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39FC9C" w14:textId="77777777" w:rsidR="00CB515E" w:rsidRPr="00827DFC" w:rsidRDefault="00CB515E" w:rsidP="00CB515E">
      <w:pPr>
        <w:jc w:val="center"/>
        <w:rPr>
          <w:rFonts w:ascii="Times New Roman" w:hAnsi="Times New Roman" w:cs="Times New Roman"/>
          <w:b/>
          <w:bCs/>
          <w:sz w:val="24"/>
          <w:szCs w:val="24"/>
        </w:rPr>
      </w:pPr>
      <w:r w:rsidRPr="00827DFC">
        <w:rPr>
          <w:rFonts w:ascii="Times New Roman" w:hAnsi="Times New Roman" w:cs="Times New Roman"/>
          <w:b/>
          <w:bCs/>
          <w:sz w:val="24"/>
          <w:szCs w:val="24"/>
        </w:rPr>
        <w:t>PROJECT NO. 54233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5"/>
        <w:gridCol w:w="450"/>
        <w:gridCol w:w="4405"/>
      </w:tblGrid>
      <w:tr w:rsidR="00CB515E" w:rsidRPr="00827DFC" w14:paraId="792ED472" w14:textId="77777777" w:rsidTr="00430D72">
        <w:tc>
          <w:tcPr>
            <w:tcW w:w="4495" w:type="dxa"/>
          </w:tcPr>
          <w:p w14:paraId="159CC371" w14:textId="77777777" w:rsidR="00CB515E" w:rsidRPr="00827DFC" w:rsidRDefault="00CB515E" w:rsidP="00430D72">
            <w:pPr>
              <w:rPr>
                <w:rFonts w:ascii="Times New Roman" w:hAnsi="Times New Roman" w:cs="Times New Roman"/>
                <w:sz w:val="24"/>
                <w:szCs w:val="24"/>
              </w:rPr>
            </w:pPr>
            <w:r w:rsidRPr="00827DFC">
              <w:rPr>
                <w:rFonts w:ascii="Times New Roman" w:hAnsi="Times New Roman" w:cs="Times New Roman"/>
                <w:b/>
                <w:w w:val="105"/>
                <w:position w:val="1"/>
                <w:sz w:val="24"/>
                <w:szCs w:val="24"/>
              </w:rPr>
              <w:t>TECHNICAL REQUIREMENTS AND INTERCONNECTION PROCESSES FOR DISTRIBUTED ENERGY RESOURCES (DERS)</w:t>
            </w:r>
          </w:p>
        </w:tc>
        <w:tc>
          <w:tcPr>
            <w:tcW w:w="450" w:type="dxa"/>
          </w:tcPr>
          <w:p w14:paraId="3A028691" w14:textId="77777777" w:rsidR="00CB515E" w:rsidRPr="00827DFC" w:rsidRDefault="00CB515E" w:rsidP="00430D72">
            <w:pPr>
              <w:jc w:val="center"/>
              <w:rPr>
                <w:rFonts w:ascii="Times New Roman" w:hAnsi="Times New Roman" w:cs="Times New Roman"/>
                <w:sz w:val="24"/>
                <w:szCs w:val="24"/>
              </w:rPr>
            </w:pPr>
            <w:r w:rsidRPr="00827DFC">
              <w:rPr>
                <w:rFonts w:ascii="Times New Roman" w:hAnsi="Times New Roman" w:cs="Times New Roman"/>
                <w:sz w:val="24"/>
                <w:szCs w:val="24"/>
              </w:rPr>
              <w:t>§</w:t>
            </w:r>
          </w:p>
          <w:p w14:paraId="0DF12B37" w14:textId="77777777" w:rsidR="00CB515E" w:rsidRPr="00827DFC" w:rsidRDefault="00CB515E" w:rsidP="00430D72">
            <w:pPr>
              <w:jc w:val="center"/>
              <w:rPr>
                <w:rFonts w:ascii="Times New Roman" w:hAnsi="Times New Roman" w:cs="Times New Roman"/>
                <w:sz w:val="24"/>
                <w:szCs w:val="24"/>
              </w:rPr>
            </w:pPr>
            <w:r w:rsidRPr="00827DFC">
              <w:rPr>
                <w:rFonts w:ascii="Times New Roman" w:hAnsi="Times New Roman" w:cs="Times New Roman"/>
                <w:sz w:val="24"/>
                <w:szCs w:val="24"/>
              </w:rPr>
              <w:t>§</w:t>
            </w:r>
          </w:p>
          <w:p w14:paraId="78139BD8" w14:textId="77777777" w:rsidR="00CB515E" w:rsidRPr="00827DFC" w:rsidRDefault="00CB515E" w:rsidP="00430D72">
            <w:pPr>
              <w:jc w:val="center"/>
              <w:rPr>
                <w:rFonts w:ascii="Times New Roman" w:hAnsi="Times New Roman" w:cs="Times New Roman"/>
                <w:sz w:val="24"/>
                <w:szCs w:val="24"/>
              </w:rPr>
            </w:pPr>
            <w:r w:rsidRPr="00827DFC">
              <w:rPr>
                <w:rFonts w:ascii="Times New Roman" w:hAnsi="Times New Roman" w:cs="Times New Roman"/>
                <w:sz w:val="24"/>
                <w:szCs w:val="24"/>
              </w:rPr>
              <w:t>§</w:t>
            </w:r>
          </w:p>
        </w:tc>
        <w:tc>
          <w:tcPr>
            <w:tcW w:w="4405" w:type="dxa"/>
          </w:tcPr>
          <w:p w14:paraId="234E9685" w14:textId="77777777" w:rsidR="00CB515E" w:rsidRPr="00827DFC" w:rsidRDefault="00CB515E" w:rsidP="00430D72">
            <w:pPr>
              <w:tabs>
                <w:tab w:val="left" w:pos="210"/>
              </w:tabs>
              <w:rPr>
                <w:rFonts w:ascii="Times New Roman" w:hAnsi="Times New Roman" w:cs="Times New Roman"/>
                <w:b/>
                <w:w w:val="105"/>
                <w:position w:val="1"/>
                <w:sz w:val="24"/>
                <w:szCs w:val="24"/>
              </w:rPr>
            </w:pPr>
          </w:p>
          <w:p w14:paraId="18F13945" w14:textId="77777777" w:rsidR="00CB515E" w:rsidRPr="00827DFC" w:rsidRDefault="00CB515E" w:rsidP="00E80F43">
            <w:pPr>
              <w:tabs>
                <w:tab w:val="left" w:pos="210"/>
              </w:tabs>
              <w:jc w:val="center"/>
              <w:rPr>
                <w:rFonts w:ascii="Times New Roman" w:hAnsi="Times New Roman" w:cs="Times New Roman"/>
                <w:sz w:val="24"/>
                <w:szCs w:val="24"/>
              </w:rPr>
            </w:pPr>
            <w:r w:rsidRPr="00827DFC">
              <w:rPr>
                <w:rFonts w:ascii="Times New Roman" w:hAnsi="Times New Roman" w:cs="Times New Roman"/>
                <w:b/>
                <w:w w:val="105"/>
                <w:position w:val="1"/>
                <w:sz w:val="24"/>
                <w:szCs w:val="24"/>
              </w:rPr>
              <w:t>PUBLIC UTILITY COMMISSION OF TEXAS</w:t>
            </w:r>
          </w:p>
        </w:tc>
      </w:tr>
    </w:tbl>
    <w:p w14:paraId="14990517" w14:textId="77777777" w:rsidR="00CB515E" w:rsidRPr="00827DFC" w:rsidRDefault="00CB515E" w:rsidP="00CB515E">
      <w:pPr>
        <w:jc w:val="center"/>
        <w:rPr>
          <w:rFonts w:ascii="Times New Roman" w:hAnsi="Times New Roman" w:cs="Times New Roman"/>
          <w:sz w:val="24"/>
          <w:szCs w:val="24"/>
        </w:rPr>
      </w:pPr>
    </w:p>
    <w:p w14:paraId="722F679F" w14:textId="2503F717" w:rsidR="000D5B0E" w:rsidRDefault="00CB515E" w:rsidP="00CB515E">
      <w:pPr>
        <w:jc w:val="center"/>
        <w:rPr>
          <w:rFonts w:ascii="Times New Roman" w:hAnsi="Times New Roman" w:cs="Times New Roman"/>
          <w:b/>
          <w:w w:val="105"/>
          <w:position w:val="1"/>
          <w:sz w:val="24"/>
          <w:szCs w:val="24"/>
        </w:rPr>
      </w:pPr>
      <w:r w:rsidRPr="00827DFC">
        <w:rPr>
          <w:rFonts w:ascii="Times New Roman" w:hAnsi="Times New Roman" w:cs="Times New Roman"/>
          <w:b/>
          <w:w w:val="105"/>
          <w:position w:val="1"/>
          <w:sz w:val="24"/>
          <w:szCs w:val="24"/>
        </w:rPr>
        <w:t>HUNT ENERGY NETWORK</w:t>
      </w:r>
      <w:r>
        <w:rPr>
          <w:rFonts w:ascii="Times New Roman" w:hAnsi="Times New Roman" w:cs="Times New Roman"/>
          <w:b/>
          <w:w w:val="105"/>
          <w:position w:val="1"/>
          <w:sz w:val="24"/>
          <w:szCs w:val="24"/>
        </w:rPr>
        <w:t xml:space="preserve"> </w:t>
      </w:r>
      <w:r w:rsidR="00390AB5">
        <w:rPr>
          <w:rFonts w:ascii="Times New Roman" w:hAnsi="Times New Roman" w:cs="Times New Roman"/>
          <w:b/>
          <w:w w:val="105"/>
          <w:position w:val="1"/>
          <w:sz w:val="24"/>
          <w:szCs w:val="24"/>
        </w:rPr>
        <w:t>L.L.C.</w:t>
      </w:r>
    </w:p>
    <w:p w14:paraId="35227262" w14:textId="4A578085" w:rsidR="0067551F" w:rsidRDefault="00CB515E" w:rsidP="00CB515E">
      <w:pPr>
        <w:jc w:val="center"/>
        <w:rPr>
          <w:rFonts w:ascii="Times New Roman" w:hAnsi="Times New Roman" w:cs="Times New Roman"/>
          <w:b/>
          <w:w w:val="105"/>
          <w:position w:val="1"/>
          <w:sz w:val="24"/>
          <w:szCs w:val="24"/>
        </w:rPr>
      </w:pPr>
      <w:r w:rsidRPr="00827DFC">
        <w:rPr>
          <w:rFonts w:ascii="Times New Roman" w:hAnsi="Times New Roman" w:cs="Times New Roman"/>
          <w:b/>
          <w:w w:val="105"/>
          <w:position w:val="1"/>
          <w:sz w:val="24"/>
          <w:szCs w:val="24"/>
        </w:rPr>
        <w:t xml:space="preserve">COMMENTS </w:t>
      </w:r>
      <w:r>
        <w:rPr>
          <w:rFonts w:ascii="Times New Roman" w:hAnsi="Times New Roman" w:cs="Times New Roman"/>
          <w:b/>
          <w:w w:val="105"/>
          <w:position w:val="1"/>
          <w:sz w:val="24"/>
          <w:szCs w:val="24"/>
        </w:rPr>
        <w:t>AND REDLINE</w:t>
      </w:r>
      <w:r w:rsidR="000D5B0E">
        <w:rPr>
          <w:rFonts w:ascii="Times New Roman" w:hAnsi="Times New Roman" w:cs="Times New Roman"/>
          <w:b/>
          <w:w w:val="105"/>
          <w:position w:val="1"/>
          <w:sz w:val="24"/>
          <w:szCs w:val="24"/>
        </w:rPr>
        <w:t xml:space="preserve"> </w:t>
      </w:r>
      <w:r w:rsidR="00F64F96">
        <w:rPr>
          <w:rFonts w:ascii="Times New Roman" w:hAnsi="Times New Roman" w:cs="Times New Roman"/>
          <w:b/>
          <w:w w:val="105"/>
          <w:position w:val="1"/>
          <w:sz w:val="24"/>
          <w:szCs w:val="24"/>
        </w:rPr>
        <w:t xml:space="preserve">OF DISCUSSION DRAFT </w:t>
      </w:r>
      <w:r w:rsidR="00727A3B">
        <w:rPr>
          <w:rFonts w:ascii="Times New Roman" w:hAnsi="Times New Roman" w:cs="Times New Roman"/>
          <w:b/>
          <w:w w:val="105"/>
          <w:position w:val="1"/>
          <w:sz w:val="24"/>
          <w:szCs w:val="24"/>
        </w:rPr>
        <w:t>§25.</w:t>
      </w:r>
      <w:r w:rsidR="00F64F96">
        <w:rPr>
          <w:rFonts w:ascii="Times New Roman" w:hAnsi="Times New Roman" w:cs="Times New Roman"/>
          <w:b/>
          <w:w w:val="105"/>
          <w:position w:val="1"/>
          <w:sz w:val="24"/>
          <w:szCs w:val="24"/>
        </w:rPr>
        <w:t xml:space="preserve">211 AND </w:t>
      </w:r>
      <w:r w:rsidR="00727A3B">
        <w:rPr>
          <w:rFonts w:ascii="Times New Roman" w:hAnsi="Times New Roman" w:cs="Times New Roman"/>
          <w:b/>
          <w:w w:val="105"/>
          <w:position w:val="1"/>
          <w:sz w:val="24"/>
          <w:szCs w:val="24"/>
        </w:rPr>
        <w:t>§</w:t>
      </w:r>
      <w:r w:rsidR="00F64F96">
        <w:rPr>
          <w:rFonts w:ascii="Times New Roman" w:hAnsi="Times New Roman" w:cs="Times New Roman"/>
          <w:b/>
          <w:w w:val="105"/>
          <w:position w:val="1"/>
          <w:sz w:val="24"/>
          <w:szCs w:val="24"/>
        </w:rPr>
        <w:t>25.212</w:t>
      </w:r>
    </w:p>
    <w:p w14:paraId="3B33A1BD" w14:textId="77777777" w:rsidR="00270DC8" w:rsidRDefault="00CB515E" w:rsidP="00CB515E">
      <w:pPr>
        <w:spacing w:line="360" w:lineRule="auto"/>
        <w:ind w:firstLine="720"/>
        <w:jc w:val="both"/>
        <w:rPr>
          <w:rFonts w:ascii="Times New Roman" w:hAnsi="Times New Roman" w:cs="Times New Roman"/>
          <w:bCs/>
          <w:w w:val="105"/>
          <w:position w:val="1"/>
          <w:sz w:val="24"/>
          <w:szCs w:val="24"/>
        </w:rPr>
      </w:pPr>
      <w:r w:rsidRPr="00CB515E">
        <w:rPr>
          <w:rFonts w:ascii="Times New Roman" w:hAnsi="Times New Roman" w:cs="Times New Roman"/>
          <w:bCs/>
          <w:w w:val="105"/>
          <w:position w:val="1"/>
          <w:sz w:val="24"/>
          <w:szCs w:val="24"/>
        </w:rPr>
        <w:t>Hunt</w:t>
      </w:r>
      <w:r>
        <w:rPr>
          <w:rFonts w:ascii="Times New Roman" w:hAnsi="Times New Roman" w:cs="Times New Roman"/>
          <w:bCs/>
          <w:w w:val="105"/>
          <w:position w:val="1"/>
          <w:sz w:val="24"/>
          <w:szCs w:val="24"/>
        </w:rPr>
        <w:t xml:space="preserve"> Energy Network, L.L.C. (“HEN”) commends the Commission Staff for the Workshop process </w:t>
      </w:r>
      <w:r w:rsidR="00F66141">
        <w:rPr>
          <w:rFonts w:ascii="Times New Roman" w:hAnsi="Times New Roman" w:cs="Times New Roman"/>
          <w:bCs/>
          <w:w w:val="105"/>
          <w:position w:val="1"/>
          <w:sz w:val="24"/>
          <w:szCs w:val="24"/>
        </w:rPr>
        <w:t>that has concluded</w:t>
      </w:r>
      <w:r>
        <w:rPr>
          <w:rFonts w:ascii="Times New Roman" w:hAnsi="Times New Roman" w:cs="Times New Roman"/>
          <w:bCs/>
          <w:w w:val="105"/>
          <w:position w:val="1"/>
          <w:sz w:val="24"/>
          <w:szCs w:val="24"/>
        </w:rPr>
        <w:t>.  The process was efficient, focused and provided interested parties with meaningful input into the development of the proposed rule language. HEN strongly encourages the Commission to continue this momentum and move forward to publish a formal proposed rule for publication for Distributed Energy Resources (“DERs”) greater than 250kW</w:t>
      </w:r>
      <w:r w:rsidR="00F27D0A">
        <w:rPr>
          <w:rFonts w:ascii="Times New Roman" w:hAnsi="Times New Roman" w:cs="Times New Roman"/>
          <w:bCs/>
          <w:w w:val="105"/>
          <w:position w:val="1"/>
          <w:sz w:val="24"/>
          <w:szCs w:val="24"/>
        </w:rPr>
        <w:t xml:space="preserve"> based upon the draft rule provisions for §25.211 and §25.212 provided by the Commission Staff before each Workshop (“Draft Rule Provisions”), with the suggested changes proposed by HEN, and included in HEN’s redline of the Draft Rule Provisions, attached as Attachment A</w:t>
      </w:r>
      <w:r>
        <w:rPr>
          <w:rFonts w:ascii="Times New Roman" w:hAnsi="Times New Roman" w:cs="Times New Roman"/>
          <w:bCs/>
          <w:w w:val="105"/>
          <w:position w:val="1"/>
          <w:sz w:val="24"/>
          <w:szCs w:val="24"/>
        </w:rPr>
        <w:t>.</w:t>
      </w:r>
    </w:p>
    <w:p w14:paraId="7964699E" w14:textId="5CE499F2" w:rsidR="008541E4" w:rsidRDefault="00270DC8" w:rsidP="00CB515E">
      <w:pPr>
        <w:spacing w:line="360" w:lineRule="auto"/>
        <w:ind w:firstLine="720"/>
        <w:jc w:val="both"/>
        <w:rPr>
          <w:rFonts w:ascii="Times New Roman" w:hAnsi="Times New Roman" w:cs="Times New Roman"/>
          <w:bCs/>
          <w:w w:val="105"/>
          <w:position w:val="1"/>
          <w:sz w:val="24"/>
          <w:szCs w:val="24"/>
        </w:rPr>
      </w:pPr>
      <w:r>
        <w:rPr>
          <w:rFonts w:ascii="Times New Roman" w:hAnsi="Times New Roman" w:cs="Times New Roman"/>
          <w:bCs/>
          <w:w w:val="105"/>
          <w:position w:val="1"/>
          <w:sz w:val="24"/>
          <w:szCs w:val="24"/>
        </w:rPr>
        <w:t>HEN agrees with the approach taken in the §25.212 Draft Rule Provisions</w:t>
      </w:r>
      <w:r w:rsidR="00EF4525">
        <w:rPr>
          <w:rFonts w:ascii="Times New Roman" w:hAnsi="Times New Roman" w:cs="Times New Roman"/>
          <w:bCs/>
          <w:w w:val="105"/>
          <w:position w:val="1"/>
          <w:sz w:val="24"/>
          <w:szCs w:val="24"/>
        </w:rPr>
        <w:t xml:space="preserve"> providing that DERs</w:t>
      </w:r>
      <w:r w:rsidR="0041379E">
        <w:rPr>
          <w:rFonts w:ascii="Times New Roman" w:hAnsi="Times New Roman" w:cs="Times New Roman"/>
          <w:bCs/>
          <w:w w:val="105"/>
          <w:position w:val="1"/>
          <w:sz w:val="24"/>
          <w:szCs w:val="24"/>
        </w:rPr>
        <w:t xml:space="preserve"> </w:t>
      </w:r>
      <w:r w:rsidR="00EF4525">
        <w:rPr>
          <w:rFonts w:ascii="Times New Roman" w:hAnsi="Times New Roman" w:cs="Times New Roman"/>
          <w:bCs/>
          <w:w w:val="105"/>
          <w:position w:val="1"/>
          <w:sz w:val="24"/>
          <w:szCs w:val="24"/>
        </w:rPr>
        <w:t>greater than one MW or registered as a Resource with ERCO</w:t>
      </w:r>
      <w:r w:rsidR="0041379E">
        <w:rPr>
          <w:rFonts w:ascii="Times New Roman" w:hAnsi="Times New Roman" w:cs="Times New Roman"/>
          <w:bCs/>
          <w:w w:val="105"/>
          <w:position w:val="1"/>
          <w:sz w:val="24"/>
          <w:szCs w:val="24"/>
        </w:rPr>
        <w:t>T</w:t>
      </w:r>
      <w:r w:rsidR="00EF4525">
        <w:rPr>
          <w:rFonts w:ascii="Times New Roman" w:hAnsi="Times New Roman" w:cs="Times New Roman"/>
          <w:bCs/>
          <w:w w:val="105"/>
          <w:position w:val="1"/>
          <w:sz w:val="24"/>
          <w:szCs w:val="24"/>
        </w:rPr>
        <w:t xml:space="preserve"> must follow the technical requirements established by ERCOT</w:t>
      </w:r>
      <w:r w:rsidR="0041379E">
        <w:rPr>
          <w:rFonts w:ascii="Times New Roman" w:hAnsi="Times New Roman" w:cs="Times New Roman"/>
          <w:bCs/>
          <w:w w:val="105"/>
          <w:position w:val="1"/>
          <w:sz w:val="24"/>
          <w:szCs w:val="24"/>
        </w:rPr>
        <w:t xml:space="preserve"> (§25.212(k)</w:t>
      </w:r>
      <w:r w:rsidR="00323C08">
        <w:rPr>
          <w:rFonts w:ascii="Times New Roman" w:hAnsi="Times New Roman" w:cs="Times New Roman"/>
          <w:bCs/>
          <w:w w:val="105"/>
          <w:position w:val="1"/>
          <w:sz w:val="24"/>
          <w:szCs w:val="24"/>
        </w:rPr>
        <w:t>)</w:t>
      </w:r>
      <w:r w:rsidR="00EF4525">
        <w:rPr>
          <w:rFonts w:ascii="Times New Roman" w:hAnsi="Times New Roman" w:cs="Times New Roman"/>
          <w:bCs/>
          <w:w w:val="105"/>
          <w:position w:val="1"/>
          <w:sz w:val="24"/>
          <w:szCs w:val="24"/>
        </w:rPr>
        <w:t xml:space="preserve"> and the </w:t>
      </w:r>
      <w:r w:rsidR="0041379E">
        <w:rPr>
          <w:rFonts w:ascii="Times New Roman" w:hAnsi="Times New Roman" w:cs="Times New Roman"/>
          <w:bCs/>
          <w:w w:val="105"/>
          <w:position w:val="1"/>
          <w:sz w:val="24"/>
          <w:szCs w:val="24"/>
        </w:rPr>
        <w:t xml:space="preserve">other provisions of §25.212 would only apply </w:t>
      </w:r>
      <w:r w:rsidR="00323C08">
        <w:rPr>
          <w:rFonts w:ascii="Times New Roman" w:hAnsi="Times New Roman" w:cs="Times New Roman"/>
          <w:bCs/>
          <w:w w:val="105"/>
          <w:position w:val="1"/>
          <w:sz w:val="24"/>
          <w:szCs w:val="24"/>
        </w:rPr>
        <w:t xml:space="preserve">to those DERs smaller than one MW that are not registered with ERCOT.  </w:t>
      </w:r>
      <w:r w:rsidR="00E80F43">
        <w:rPr>
          <w:rFonts w:ascii="Times New Roman" w:hAnsi="Times New Roman" w:cs="Times New Roman"/>
          <w:bCs/>
          <w:w w:val="105"/>
          <w:position w:val="1"/>
          <w:sz w:val="24"/>
          <w:szCs w:val="24"/>
        </w:rPr>
        <w:t>If this approach remains, HEN does not have further comments on the §25.212 Draft Rule Provisions.</w:t>
      </w:r>
    </w:p>
    <w:p w14:paraId="2AAEC9A9" w14:textId="45BCE0DB" w:rsidR="00CB515E" w:rsidRDefault="00F54C9B" w:rsidP="00CB515E">
      <w:pPr>
        <w:spacing w:line="360" w:lineRule="auto"/>
        <w:ind w:firstLine="720"/>
        <w:jc w:val="both"/>
        <w:rPr>
          <w:rFonts w:ascii="Times New Roman" w:hAnsi="Times New Roman" w:cs="Times New Roman"/>
          <w:bCs/>
          <w:w w:val="105"/>
          <w:position w:val="1"/>
          <w:sz w:val="24"/>
          <w:szCs w:val="24"/>
        </w:rPr>
      </w:pPr>
      <w:r>
        <w:rPr>
          <w:rFonts w:ascii="Times New Roman" w:hAnsi="Times New Roman" w:cs="Times New Roman"/>
          <w:bCs/>
          <w:w w:val="105"/>
          <w:position w:val="1"/>
          <w:sz w:val="24"/>
          <w:szCs w:val="24"/>
        </w:rPr>
        <w:t>Regarding</w:t>
      </w:r>
      <w:r w:rsidR="00E80F43">
        <w:rPr>
          <w:rFonts w:ascii="Times New Roman" w:hAnsi="Times New Roman" w:cs="Times New Roman"/>
          <w:bCs/>
          <w:w w:val="105"/>
          <w:position w:val="1"/>
          <w:sz w:val="24"/>
          <w:szCs w:val="24"/>
        </w:rPr>
        <w:t xml:space="preserve"> the</w:t>
      </w:r>
      <w:r>
        <w:rPr>
          <w:rFonts w:ascii="Times New Roman" w:hAnsi="Times New Roman" w:cs="Times New Roman"/>
          <w:bCs/>
          <w:w w:val="105"/>
          <w:position w:val="1"/>
          <w:sz w:val="24"/>
          <w:szCs w:val="24"/>
        </w:rPr>
        <w:t xml:space="preserve"> §25.211 Draft Rule Provisions, </w:t>
      </w:r>
      <w:r w:rsidR="00A551C6">
        <w:rPr>
          <w:rFonts w:ascii="Times New Roman" w:hAnsi="Times New Roman" w:cs="Times New Roman"/>
          <w:bCs/>
          <w:w w:val="105"/>
          <w:position w:val="1"/>
          <w:sz w:val="24"/>
          <w:szCs w:val="24"/>
        </w:rPr>
        <w:t>HEN’s</w:t>
      </w:r>
      <w:r w:rsidR="00214CE3">
        <w:rPr>
          <w:rFonts w:ascii="Times New Roman" w:hAnsi="Times New Roman" w:cs="Times New Roman"/>
          <w:bCs/>
          <w:w w:val="105"/>
          <w:position w:val="1"/>
          <w:sz w:val="24"/>
          <w:szCs w:val="24"/>
        </w:rPr>
        <w:t xml:space="preserve"> key</w:t>
      </w:r>
      <w:r w:rsidR="00E1637C">
        <w:rPr>
          <w:rFonts w:ascii="Times New Roman" w:hAnsi="Times New Roman" w:cs="Times New Roman"/>
          <w:bCs/>
          <w:w w:val="105"/>
          <w:position w:val="1"/>
          <w:sz w:val="24"/>
          <w:szCs w:val="24"/>
        </w:rPr>
        <w:t xml:space="preserve"> concerns</w:t>
      </w:r>
      <w:r>
        <w:rPr>
          <w:rFonts w:ascii="Times New Roman" w:hAnsi="Times New Roman" w:cs="Times New Roman"/>
          <w:bCs/>
          <w:w w:val="105"/>
          <w:position w:val="1"/>
          <w:sz w:val="24"/>
          <w:szCs w:val="24"/>
        </w:rPr>
        <w:t xml:space="preserve"> were expressed during the Workshops and </w:t>
      </w:r>
      <w:r w:rsidR="00986EE2">
        <w:rPr>
          <w:rFonts w:ascii="Times New Roman" w:hAnsi="Times New Roman" w:cs="Times New Roman"/>
          <w:bCs/>
          <w:w w:val="105"/>
          <w:position w:val="1"/>
          <w:sz w:val="24"/>
          <w:szCs w:val="24"/>
        </w:rPr>
        <w:t>are summarized below</w:t>
      </w:r>
      <w:r w:rsidR="00CC3BFE">
        <w:rPr>
          <w:rFonts w:ascii="Times New Roman" w:hAnsi="Times New Roman" w:cs="Times New Roman"/>
          <w:bCs/>
          <w:w w:val="105"/>
          <w:position w:val="1"/>
          <w:sz w:val="24"/>
          <w:szCs w:val="24"/>
        </w:rPr>
        <w:t xml:space="preserve">.  HEN has </w:t>
      </w:r>
      <w:r w:rsidR="00986EE2">
        <w:rPr>
          <w:rFonts w:ascii="Times New Roman" w:hAnsi="Times New Roman" w:cs="Times New Roman"/>
          <w:bCs/>
          <w:w w:val="105"/>
          <w:position w:val="1"/>
          <w:sz w:val="24"/>
          <w:szCs w:val="24"/>
        </w:rPr>
        <w:t xml:space="preserve">also </w:t>
      </w:r>
      <w:r w:rsidR="00CC3BFE">
        <w:rPr>
          <w:rFonts w:ascii="Times New Roman" w:hAnsi="Times New Roman" w:cs="Times New Roman"/>
          <w:bCs/>
          <w:w w:val="105"/>
          <w:position w:val="1"/>
          <w:sz w:val="24"/>
          <w:szCs w:val="24"/>
        </w:rPr>
        <w:t xml:space="preserve">provided </w:t>
      </w:r>
      <w:r w:rsidR="00CB515E">
        <w:rPr>
          <w:rFonts w:ascii="Times New Roman" w:hAnsi="Times New Roman" w:cs="Times New Roman"/>
          <w:bCs/>
          <w:w w:val="105"/>
          <w:position w:val="1"/>
          <w:sz w:val="24"/>
          <w:szCs w:val="24"/>
        </w:rPr>
        <w:t xml:space="preserve">a redline to the </w:t>
      </w:r>
      <w:r w:rsidR="00D46870">
        <w:rPr>
          <w:rFonts w:ascii="Times New Roman" w:hAnsi="Times New Roman" w:cs="Times New Roman"/>
          <w:bCs/>
          <w:w w:val="105"/>
          <w:position w:val="1"/>
          <w:sz w:val="24"/>
          <w:szCs w:val="24"/>
        </w:rPr>
        <w:t>Draft Rule Provisions</w:t>
      </w:r>
      <w:r w:rsidR="002E1050">
        <w:rPr>
          <w:rFonts w:ascii="Times New Roman" w:hAnsi="Times New Roman" w:cs="Times New Roman"/>
          <w:bCs/>
          <w:w w:val="105"/>
          <w:position w:val="1"/>
          <w:sz w:val="24"/>
          <w:szCs w:val="24"/>
        </w:rPr>
        <w:t xml:space="preserve"> </w:t>
      </w:r>
      <w:r w:rsidR="00E80F43">
        <w:rPr>
          <w:rFonts w:ascii="Times New Roman" w:hAnsi="Times New Roman" w:cs="Times New Roman"/>
          <w:bCs/>
          <w:w w:val="105"/>
          <w:position w:val="1"/>
          <w:sz w:val="24"/>
          <w:szCs w:val="24"/>
        </w:rPr>
        <w:t>in</w:t>
      </w:r>
      <w:r w:rsidR="002E1050">
        <w:rPr>
          <w:rFonts w:ascii="Times New Roman" w:hAnsi="Times New Roman" w:cs="Times New Roman"/>
          <w:bCs/>
          <w:w w:val="105"/>
          <w:position w:val="1"/>
          <w:sz w:val="24"/>
          <w:szCs w:val="24"/>
        </w:rPr>
        <w:t xml:space="preserve"> Attachment A</w:t>
      </w:r>
      <w:r w:rsidR="00E80F43">
        <w:rPr>
          <w:rFonts w:ascii="Times New Roman" w:hAnsi="Times New Roman" w:cs="Times New Roman"/>
          <w:bCs/>
          <w:w w:val="105"/>
          <w:position w:val="1"/>
          <w:sz w:val="24"/>
          <w:szCs w:val="24"/>
        </w:rPr>
        <w:t xml:space="preserve"> to these comments</w:t>
      </w:r>
      <w:r w:rsidR="00CC3BFE">
        <w:rPr>
          <w:rFonts w:ascii="Times New Roman" w:hAnsi="Times New Roman" w:cs="Times New Roman"/>
          <w:bCs/>
          <w:w w:val="105"/>
          <w:position w:val="1"/>
          <w:sz w:val="24"/>
          <w:szCs w:val="24"/>
        </w:rPr>
        <w:t>, which include all of H</w:t>
      </w:r>
      <w:r w:rsidR="00C37593">
        <w:rPr>
          <w:rFonts w:ascii="Times New Roman" w:hAnsi="Times New Roman" w:cs="Times New Roman"/>
          <w:bCs/>
          <w:w w:val="105"/>
          <w:position w:val="1"/>
          <w:sz w:val="24"/>
          <w:szCs w:val="24"/>
        </w:rPr>
        <w:t>EN</w:t>
      </w:r>
      <w:r w:rsidR="00CC3BFE">
        <w:rPr>
          <w:rFonts w:ascii="Times New Roman" w:hAnsi="Times New Roman" w:cs="Times New Roman"/>
          <w:bCs/>
          <w:w w:val="105"/>
          <w:position w:val="1"/>
          <w:sz w:val="24"/>
          <w:szCs w:val="24"/>
        </w:rPr>
        <w:t>’s proposed changes</w:t>
      </w:r>
      <w:r w:rsidR="00CB515E">
        <w:rPr>
          <w:rFonts w:ascii="Times New Roman" w:hAnsi="Times New Roman" w:cs="Times New Roman"/>
          <w:bCs/>
          <w:w w:val="105"/>
          <w:position w:val="1"/>
          <w:sz w:val="24"/>
          <w:szCs w:val="24"/>
        </w:rPr>
        <w:t>.</w:t>
      </w:r>
    </w:p>
    <w:p w14:paraId="4F039F2F" w14:textId="3CE0BDF2" w:rsidR="001059DF" w:rsidRPr="0044051D" w:rsidRDefault="00B46FBD" w:rsidP="00B46FBD">
      <w:pPr>
        <w:pStyle w:val="ListParagraph"/>
        <w:numPr>
          <w:ilvl w:val="0"/>
          <w:numId w:val="1"/>
        </w:numPr>
        <w:spacing w:line="360" w:lineRule="auto"/>
        <w:jc w:val="both"/>
        <w:rPr>
          <w:rFonts w:ascii="Times New Roman" w:hAnsi="Times New Roman" w:cs="Times New Roman"/>
          <w:b/>
          <w:w w:val="105"/>
          <w:position w:val="1"/>
          <w:sz w:val="24"/>
          <w:szCs w:val="24"/>
        </w:rPr>
      </w:pPr>
      <w:r w:rsidRPr="0044051D">
        <w:rPr>
          <w:rFonts w:ascii="Times New Roman" w:hAnsi="Times New Roman" w:cs="Times New Roman"/>
          <w:b/>
          <w:w w:val="105"/>
          <w:position w:val="1"/>
          <w:sz w:val="24"/>
          <w:szCs w:val="24"/>
        </w:rPr>
        <w:t>Applicability (§25.211(a)</w:t>
      </w:r>
      <w:r w:rsidR="00BC52D6">
        <w:rPr>
          <w:rFonts w:ascii="Times New Roman" w:hAnsi="Times New Roman" w:cs="Times New Roman"/>
          <w:b/>
          <w:w w:val="105"/>
          <w:position w:val="1"/>
          <w:sz w:val="24"/>
          <w:szCs w:val="24"/>
        </w:rPr>
        <w:t>)</w:t>
      </w:r>
    </w:p>
    <w:p w14:paraId="356733BB" w14:textId="5A231889" w:rsidR="00B46FBD" w:rsidRPr="00B46FBD" w:rsidRDefault="00B46FBD" w:rsidP="00B46FBD">
      <w:pPr>
        <w:spacing w:line="360" w:lineRule="auto"/>
        <w:ind w:firstLine="720"/>
        <w:jc w:val="both"/>
        <w:rPr>
          <w:rFonts w:ascii="Times New Roman" w:hAnsi="Times New Roman" w:cs="Times New Roman"/>
          <w:bCs/>
          <w:w w:val="105"/>
          <w:position w:val="1"/>
          <w:sz w:val="24"/>
          <w:szCs w:val="24"/>
        </w:rPr>
      </w:pPr>
      <w:r>
        <w:rPr>
          <w:rFonts w:ascii="Times New Roman" w:hAnsi="Times New Roman" w:cs="Times New Roman"/>
          <w:bCs/>
          <w:w w:val="105"/>
          <w:position w:val="1"/>
          <w:sz w:val="24"/>
          <w:szCs w:val="24"/>
        </w:rPr>
        <w:t>HEN strongly supports the</w:t>
      </w:r>
      <w:r w:rsidR="007B0601">
        <w:rPr>
          <w:rFonts w:ascii="Times New Roman" w:hAnsi="Times New Roman" w:cs="Times New Roman"/>
          <w:bCs/>
          <w:w w:val="105"/>
          <w:position w:val="1"/>
          <w:sz w:val="24"/>
          <w:szCs w:val="24"/>
        </w:rPr>
        <w:t xml:space="preserve"> application of the Draft Rule Provision</w:t>
      </w:r>
      <w:r w:rsidR="003A4FD1">
        <w:rPr>
          <w:rFonts w:ascii="Times New Roman" w:hAnsi="Times New Roman" w:cs="Times New Roman"/>
          <w:bCs/>
          <w:w w:val="105"/>
          <w:position w:val="1"/>
          <w:sz w:val="24"/>
          <w:szCs w:val="24"/>
        </w:rPr>
        <w:t>s</w:t>
      </w:r>
      <w:r w:rsidR="007B0601">
        <w:rPr>
          <w:rFonts w:ascii="Times New Roman" w:hAnsi="Times New Roman" w:cs="Times New Roman"/>
          <w:bCs/>
          <w:w w:val="105"/>
          <w:position w:val="1"/>
          <w:sz w:val="24"/>
          <w:szCs w:val="24"/>
        </w:rPr>
        <w:t xml:space="preserve"> to</w:t>
      </w:r>
      <w:r>
        <w:rPr>
          <w:rFonts w:ascii="Times New Roman" w:hAnsi="Times New Roman" w:cs="Times New Roman"/>
          <w:bCs/>
          <w:w w:val="105"/>
          <w:position w:val="1"/>
          <w:sz w:val="24"/>
          <w:szCs w:val="24"/>
        </w:rPr>
        <w:t xml:space="preserve"> electric cooperatives and munici</w:t>
      </w:r>
      <w:r w:rsidR="007B0601">
        <w:rPr>
          <w:rFonts w:ascii="Times New Roman" w:hAnsi="Times New Roman" w:cs="Times New Roman"/>
          <w:bCs/>
          <w:w w:val="105"/>
          <w:position w:val="1"/>
          <w:sz w:val="24"/>
          <w:szCs w:val="24"/>
        </w:rPr>
        <w:t xml:space="preserve">palities.  </w:t>
      </w:r>
      <w:r w:rsidR="005D18EA">
        <w:rPr>
          <w:rFonts w:ascii="Times New Roman" w:hAnsi="Times New Roman" w:cs="Times New Roman"/>
          <w:bCs/>
          <w:w w:val="105"/>
          <w:position w:val="1"/>
          <w:sz w:val="24"/>
          <w:szCs w:val="24"/>
        </w:rPr>
        <w:t>Texas law clearly applies to these entities because they provi</w:t>
      </w:r>
      <w:r w:rsidR="00851821">
        <w:rPr>
          <w:rFonts w:ascii="Times New Roman" w:hAnsi="Times New Roman" w:cs="Times New Roman"/>
          <w:bCs/>
          <w:w w:val="105"/>
          <w:position w:val="1"/>
          <w:sz w:val="24"/>
          <w:szCs w:val="24"/>
        </w:rPr>
        <w:t>de</w:t>
      </w:r>
      <w:r w:rsidR="005D18EA">
        <w:rPr>
          <w:rFonts w:ascii="Times New Roman" w:hAnsi="Times New Roman" w:cs="Times New Roman"/>
          <w:bCs/>
          <w:w w:val="105"/>
          <w:position w:val="1"/>
          <w:sz w:val="24"/>
          <w:szCs w:val="24"/>
        </w:rPr>
        <w:t xml:space="preserve"> wholesale transmission service at distribution voltage to DERs</w:t>
      </w:r>
      <w:r w:rsidR="00E80F43">
        <w:rPr>
          <w:rFonts w:ascii="Times New Roman" w:hAnsi="Times New Roman" w:cs="Times New Roman"/>
          <w:bCs/>
          <w:w w:val="105"/>
          <w:position w:val="1"/>
          <w:sz w:val="24"/>
          <w:szCs w:val="24"/>
        </w:rPr>
        <w:t xml:space="preserve">; that is, the </w:t>
      </w:r>
      <w:r w:rsidR="00E80F43">
        <w:rPr>
          <w:rFonts w:ascii="Times New Roman" w:hAnsi="Times New Roman" w:cs="Times New Roman"/>
          <w:bCs/>
          <w:w w:val="105"/>
          <w:position w:val="1"/>
          <w:sz w:val="24"/>
          <w:szCs w:val="24"/>
        </w:rPr>
        <w:lastRenderedPageBreak/>
        <w:t>interconnection of DERs to the distribution grid allows the energy produced to be transported via the distribution system into the transmission grid and bid into the ERCOT wholesale market</w:t>
      </w:r>
      <w:r w:rsidR="005D18EA">
        <w:rPr>
          <w:rFonts w:ascii="Times New Roman" w:hAnsi="Times New Roman" w:cs="Times New Roman"/>
          <w:bCs/>
          <w:w w:val="105"/>
          <w:position w:val="1"/>
          <w:sz w:val="24"/>
          <w:szCs w:val="24"/>
        </w:rPr>
        <w:t>.</w:t>
      </w:r>
      <w:r w:rsidR="007B0601">
        <w:rPr>
          <w:rFonts w:ascii="Times New Roman" w:hAnsi="Times New Roman" w:cs="Times New Roman"/>
          <w:bCs/>
          <w:w w:val="105"/>
          <w:position w:val="1"/>
          <w:sz w:val="24"/>
          <w:szCs w:val="24"/>
        </w:rPr>
        <w:t xml:space="preserve"> </w:t>
      </w:r>
      <w:r w:rsidRPr="00B46FBD">
        <w:rPr>
          <w:rFonts w:ascii="Times New Roman" w:hAnsi="Times New Roman" w:cs="Times New Roman"/>
          <w:bCs/>
          <w:w w:val="105"/>
          <w:position w:val="1"/>
          <w:sz w:val="24"/>
          <w:szCs w:val="24"/>
        </w:rPr>
        <w:t>The definition of transmission service in PURA § 31.002 expressly includes transmission service provided over distribution facilities. Further, PURA §39.203(b) states that “</w:t>
      </w:r>
      <w:r w:rsidR="00E80F43">
        <w:rPr>
          <w:rFonts w:ascii="Times New Roman" w:hAnsi="Times New Roman" w:cs="Times New Roman"/>
          <w:bCs/>
          <w:w w:val="105"/>
          <w:position w:val="1"/>
          <w:sz w:val="24"/>
          <w:szCs w:val="24"/>
        </w:rPr>
        <w:t>w</w:t>
      </w:r>
      <w:r w:rsidRPr="00B46FBD">
        <w:rPr>
          <w:rFonts w:ascii="Times New Roman" w:hAnsi="Times New Roman" w:cs="Times New Roman"/>
          <w:bCs/>
          <w:w w:val="105"/>
          <w:position w:val="1"/>
          <w:sz w:val="24"/>
          <w:szCs w:val="24"/>
        </w:rPr>
        <w:t xml:space="preserve">hen necessary to serve a wholesale customer an electric utility, an electric cooperative that has not opted for customer choice, or a municipally owned utility that has not opted for customer choice shall provide wholesale transmission service at distribution voltage.”  This statutory requirement is also reflected in the Commission’s rules.  16 TAC §25.191(d)(2) provides that “an electric cooperative that has not opted for customer choice or a municipally-owned utility that has not opted for customer choice shall provide wholesale transmission service at distribution voltage when necessary to service a wholesale customer.”  </w:t>
      </w:r>
    </w:p>
    <w:p w14:paraId="5D21C1AE" w14:textId="77DD9BFC" w:rsidR="00FE2725" w:rsidRPr="00727A3B" w:rsidRDefault="00D83180" w:rsidP="00D83180">
      <w:pPr>
        <w:pStyle w:val="ListParagraph"/>
        <w:numPr>
          <w:ilvl w:val="0"/>
          <w:numId w:val="1"/>
        </w:numPr>
        <w:spacing w:line="360" w:lineRule="auto"/>
        <w:jc w:val="both"/>
        <w:rPr>
          <w:rFonts w:ascii="Times New Roman" w:hAnsi="Times New Roman" w:cs="Times New Roman"/>
          <w:b/>
          <w:w w:val="105"/>
          <w:position w:val="1"/>
          <w:sz w:val="24"/>
          <w:szCs w:val="24"/>
        </w:rPr>
      </w:pPr>
      <w:r w:rsidRPr="00727A3B">
        <w:rPr>
          <w:rFonts w:ascii="Times New Roman" w:hAnsi="Times New Roman" w:cs="Times New Roman"/>
          <w:b/>
          <w:w w:val="105"/>
          <w:position w:val="1"/>
          <w:sz w:val="24"/>
          <w:szCs w:val="24"/>
        </w:rPr>
        <w:t xml:space="preserve">Modifications to DERs </w:t>
      </w:r>
      <w:r w:rsidR="00347C4D">
        <w:rPr>
          <w:rFonts w:ascii="Times New Roman" w:hAnsi="Times New Roman" w:cs="Times New Roman"/>
          <w:b/>
          <w:w w:val="105"/>
          <w:position w:val="1"/>
          <w:sz w:val="24"/>
          <w:szCs w:val="24"/>
        </w:rPr>
        <w:t>(§25.211(</w:t>
      </w:r>
      <w:r w:rsidR="0013541D">
        <w:rPr>
          <w:rFonts w:ascii="Times New Roman" w:hAnsi="Times New Roman" w:cs="Times New Roman"/>
          <w:b/>
          <w:w w:val="105"/>
          <w:position w:val="1"/>
          <w:sz w:val="24"/>
          <w:szCs w:val="24"/>
        </w:rPr>
        <w:t>b)(13), (d)(2)(F))</w:t>
      </w:r>
    </w:p>
    <w:p w14:paraId="0723957D" w14:textId="6E2D82D2" w:rsidR="009F30DA" w:rsidRDefault="001058DE" w:rsidP="00711504">
      <w:pPr>
        <w:spacing w:line="360" w:lineRule="auto"/>
        <w:ind w:firstLine="720"/>
        <w:jc w:val="both"/>
        <w:rPr>
          <w:rFonts w:ascii="Times New Roman" w:hAnsi="Times New Roman" w:cs="Times New Roman"/>
          <w:bCs/>
          <w:w w:val="105"/>
          <w:position w:val="1"/>
          <w:sz w:val="24"/>
          <w:szCs w:val="24"/>
        </w:rPr>
      </w:pPr>
      <w:r>
        <w:rPr>
          <w:rFonts w:ascii="Times New Roman" w:hAnsi="Times New Roman" w:cs="Times New Roman"/>
          <w:bCs/>
          <w:w w:val="105"/>
          <w:position w:val="1"/>
          <w:sz w:val="24"/>
          <w:szCs w:val="24"/>
        </w:rPr>
        <w:t xml:space="preserve">HEN proposes several changes </w:t>
      </w:r>
      <w:r w:rsidR="002E1050">
        <w:rPr>
          <w:rFonts w:ascii="Times New Roman" w:hAnsi="Times New Roman" w:cs="Times New Roman"/>
          <w:bCs/>
          <w:w w:val="105"/>
          <w:position w:val="1"/>
          <w:sz w:val="24"/>
          <w:szCs w:val="24"/>
        </w:rPr>
        <w:t xml:space="preserve">relating to modifications </w:t>
      </w:r>
      <w:r w:rsidR="002747CE">
        <w:rPr>
          <w:rFonts w:ascii="Times New Roman" w:hAnsi="Times New Roman" w:cs="Times New Roman"/>
          <w:bCs/>
          <w:w w:val="105"/>
          <w:position w:val="1"/>
          <w:sz w:val="24"/>
          <w:szCs w:val="24"/>
        </w:rPr>
        <w:t xml:space="preserve">to a DER after </w:t>
      </w:r>
      <w:r w:rsidR="00AA06B6">
        <w:rPr>
          <w:rFonts w:ascii="Times New Roman" w:hAnsi="Times New Roman" w:cs="Times New Roman"/>
          <w:bCs/>
          <w:w w:val="105"/>
          <w:position w:val="1"/>
          <w:sz w:val="24"/>
          <w:szCs w:val="24"/>
        </w:rPr>
        <w:t>the Distribution Resource Interconnection Agreement (“DRIA”)</w:t>
      </w:r>
      <w:r w:rsidR="00A4611C">
        <w:rPr>
          <w:rFonts w:ascii="Times New Roman" w:hAnsi="Times New Roman" w:cs="Times New Roman"/>
          <w:bCs/>
          <w:w w:val="105"/>
          <w:position w:val="1"/>
          <w:sz w:val="24"/>
          <w:szCs w:val="24"/>
        </w:rPr>
        <w:t xml:space="preserve"> is executed. There are several types of modifications or changes that </w:t>
      </w:r>
      <w:r w:rsidR="00D30D6C">
        <w:rPr>
          <w:rFonts w:ascii="Times New Roman" w:hAnsi="Times New Roman" w:cs="Times New Roman"/>
          <w:bCs/>
          <w:w w:val="105"/>
          <w:position w:val="1"/>
          <w:sz w:val="24"/>
          <w:szCs w:val="24"/>
        </w:rPr>
        <w:t>a DER could make, ranging from replacement of a piece of equipment with the same type of equipment</w:t>
      </w:r>
      <w:r w:rsidR="00F95F64">
        <w:rPr>
          <w:rFonts w:ascii="Times New Roman" w:hAnsi="Times New Roman" w:cs="Times New Roman"/>
          <w:bCs/>
          <w:w w:val="105"/>
          <w:position w:val="1"/>
          <w:sz w:val="24"/>
          <w:szCs w:val="24"/>
        </w:rPr>
        <w:t xml:space="preserve"> which does not change </w:t>
      </w:r>
      <w:r w:rsidR="00AD0BE4">
        <w:rPr>
          <w:rFonts w:ascii="Times New Roman" w:hAnsi="Times New Roman" w:cs="Times New Roman"/>
          <w:bCs/>
          <w:w w:val="105"/>
          <w:position w:val="1"/>
          <w:sz w:val="24"/>
          <w:szCs w:val="24"/>
        </w:rPr>
        <w:t>the operation</w:t>
      </w:r>
      <w:r w:rsidR="00CA6248">
        <w:rPr>
          <w:rFonts w:ascii="Times New Roman" w:hAnsi="Times New Roman" w:cs="Times New Roman"/>
          <w:bCs/>
          <w:w w:val="105"/>
          <w:position w:val="1"/>
          <w:sz w:val="24"/>
          <w:szCs w:val="24"/>
        </w:rPr>
        <w:t>s</w:t>
      </w:r>
      <w:r w:rsidR="00AD0BE4">
        <w:rPr>
          <w:rFonts w:ascii="Times New Roman" w:hAnsi="Times New Roman" w:cs="Times New Roman"/>
          <w:bCs/>
          <w:w w:val="105"/>
          <w:position w:val="1"/>
          <w:sz w:val="24"/>
          <w:szCs w:val="24"/>
        </w:rPr>
        <w:t xml:space="preserve"> of the DER</w:t>
      </w:r>
      <w:r w:rsidR="00F95F64">
        <w:rPr>
          <w:rFonts w:ascii="Times New Roman" w:hAnsi="Times New Roman" w:cs="Times New Roman"/>
          <w:bCs/>
          <w:w w:val="105"/>
          <w:position w:val="1"/>
          <w:sz w:val="24"/>
          <w:szCs w:val="24"/>
        </w:rPr>
        <w:t xml:space="preserve"> to a change that </w:t>
      </w:r>
      <w:r w:rsidR="00023734">
        <w:rPr>
          <w:rFonts w:ascii="Times New Roman" w:hAnsi="Times New Roman" w:cs="Times New Roman"/>
          <w:bCs/>
          <w:w w:val="105"/>
          <w:position w:val="1"/>
          <w:sz w:val="24"/>
          <w:szCs w:val="24"/>
        </w:rPr>
        <w:t>materially</w:t>
      </w:r>
      <w:r w:rsidR="00F95F64">
        <w:rPr>
          <w:rFonts w:ascii="Times New Roman" w:hAnsi="Times New Roman" w:cs="Times New Roman"/>
          <w:bCs/>
          <w:w w:val="105"/>
          <w:position w:val="1"/>
          <w:sz w:val="24"/>
          <w:szCs w:val="24"/>
        </w:rPr>
        <w:t xml:space="preserve"> impact</w:t>
      </w:r>
      <w:r w:rsidR="00CA6248">
        <w:rPr>
          <w:rFonts w:ascii="Times New Roman" w:hAnsi="Times New Roman" w:cs="Times New Roman"/>
          <w:bCs/>
          <w:w w:val="105"/>
          <w:position w:val="1"/>
          <w:sz w:val="24"/>
          <w:szCs w:val="24"/>
        </w:rPr>
        <w:t>s</w:t>
      </w:r>
      <w:r w:rsidR="00F95F64">
        <w:rPr>
          <w:rFonts w:ascii="Times New Roman" w:hAnsi="Times New Roman" w:cs="Times New Roman"/>
          <w:bCs/>
          <w:w w:val="105"/>
          <w:position w:val="1"/>
          <w:sz w:val="24"/>
          <w:szCs w:val="24"/>
        </w:rPr>
        <w:t xml:space="preserve"> </w:t>
      </w:r>
      <w:r w:rsidR="00023734">
        <w:rPr>
          <w:rFonts w:ascii="Times New Roman" w:hAnsi="Times New Roman" w:cs="Times New Roman"/>
          <w:bCs/>
          <w:w w:val="105"/>
          <w:position w:val="1"/>
          <w:sz w:val="24"/>
          <w:szCs w:val="24"/>
        </w:rPr>
        <w:t>how the DER was studie</w:t>
      </w:r>
      <w:r w:rsidR="00711504">
        <w:rPr>
          <w:rFonts w:ascii="Times New Roman" w:hAnsi="Times New Roman" w:cs="Times New Roman"/>
          <w:bCs/>
          <w:w w:val="105"/>
          <w:position w:val="1"/>
          <w:sz w:val="24"/>
          <w:szCs w:val="24"/>
        </w:rPr>
        <w:t>d</w:t>
      </w:r>
      <w:r w:rsidR="00E80F43">
        <w:rPr>
          <w:rFonts w:ascii="Times New Roman" w:hAnsi="Times New Roman" w:cs="Times New Roman"/>
          <w:bCs/>
          <w:w w:val="105"/>
          <w:position w:val="1"/>
          <w:sz w:val="24"/>
          <w:szCs w:val="24"/>
        </w:rPr>
        <w:t xml:space="preserve"> by the DSP</w:t>
      </w:r>
      <w:r w:rsidR="00023734">
        <w:rPr>
          <w:rFonts w:ascii="Times New Roman" w:hAnsi="Times New Roman" w:cs="Times New Roman"/>
          <w:bCs/>
          <w:w w:val="105"/>
          <w:position w:val="1"/>
          <w:sz w:val="24"/>
          <w:szCs w:val="24"/>
        </w:rPr>
        <w:t xml:space="preserve"> or </w:t>
      </w:r>
      <w:r w:rsidR="00E80F43">
        <w:rPr>
          <w:rFonts w:ascii="Times New Roman" w:hAnsi="Times New Roman" w:cs="Times New Roman"/>
          <w:bCs/>
          <w:w w:val="105"/>
          <w:position w:val="1"/>
          <w:sz w:val="24"/>
          <w:szCs w:val="24"/>
        </w:rPr>
        <w:t xml:space="preserve">how the DER </w:t>
      </w:r>
      <w:r w:rsidR="00023734">
        <w:rPr>
          <w:rFonts w:ascii="Times New Roman" w:hAnsi="Times New Roman" w:cs="Times New Roman"/>
          <w:bCs/>
          <w:w w:val="105"/>
          <w:position w:val="1"/>
          <w:sz w:val="24"/>
          <w:szCs w:val="24"/>
        </w:rPr>
        <w:t xml:space="preserve">operates, such as a material increase in capacity or a change in inverter type. </w:t>
      </w:r>
      <w:r w:rsidR="00E80F43">
        <w:rPr>
          <w:rFonts w:ascii="Times New Roman" w:hAnsi="Times New Roman" w:cs="Times New Roman"/>
          <w:bCs/>
          <w:w w:val="105"/>
          <w:position w:val="1"/>
          <w:sz w:val="24"/>
          <w:szCs w:val="24"/>
        </w:rPr>
        <w:t>C</w:t>
      </w:r>
      <w:r w:rsidR="00711504">
        <w:rPr>
          <w:rFonts w:ascii="Times New Roman" w:hAnsi="Times New Roman" w:cs="Times New Roman"/>
          <w:bCs/>
          <w:w w:val="105"/>
          <w:position w:val="1"/>
          <w:sz w:val="24"/>
          <w:szCs w:val="24"/>
        </w:rPr>
        <w:t xml:space="preserve">hanges that </w:t>
      </w:r>
      <w:r w:rsidR="00297A15">
        <w:rPr>
          <w:rFonts w:ascii="Times New Roman" w:hAnsi="Times New Roman" w:cs="Times New Roman"/>
          <w:bCs/>
          <w:w w:val="105"/>
          <w:position w:val="1"/>
          <w:sz w:val="24"/>
          <w:szCs w:val="24"/>
        </w:rPr>
        <w:t xml:space="preserve">either </w:t>
      </w:r>
      <w:r w:rsidR="00711504">
        <w:rPr>
          <w:rFonts w:ascii="Times New Roman" w:hAnsi="Times New Roman" w:cs="Times New Roman"/>
          <w:bCs/>
          <w:w w:val="105"/>
          <w:position w:val="1"/>
          <w:sz w:val="24"/>
          <w:szCs w:val="24"/>
        </w:rPr>
        <w:t>do not</w:t>
      </w:r>
      <w:r w:rsidR="001A0D5C">
        <w:rPr>
          <w:rFonts w:ascii="Times New Roman" w:hAnsi="Times New Roman" w:cs="Times New Roman"/>
          <w:bCs/>
          <w:w w:val="105"/>
          <w:position w:val="1"/>
          <w:sz w:val="24"/>
          <w:szCs w:val="24"/>
        </w:rPr>
        <w:t xml:space="preserve"> impact the DSP studies</w:t>
      </w:r>
      <w:r w:rsidR="00297A15">
        <w:rPr>
          <w:rFonts w:ascii="Times New Roman" w:hAnsi="Times New Roman" w:cs="Times New Roman"/>
          <w:bCs/>
          <w:w w:val="105"/>
          <w:position w:val="1"/>
          <w:sz w:val="24"/>
          <w:szCs w:val="24"/>
        </w:rPr>
        <w:t xml:space="preserve"> that had been performed, have been agreed to between the DSP and the DER Provider as part of the interco</w:t>
      </w:r>
      <w:r w:rsidR="00DD3E80">
        <w:rPr>
          <w:rFonts w:ascii="Times New Roman" w:hAnsi="Times New Roman" w:cs="Times New Roman"/>
          <w:bCs/>
          <w:w w:val="105"/>
          <w:position w:val="1"/>
          <w:sz w:val="24"/>
          <w:szCs w:val="24"/>
        </w:rPr>
        <w:t>nnection process, or have been authorized by the DSP</w:t>
      </w:r>
      <w:r w:rsidR="00431FB2">
        <w:rPr>
          <w:rFonts w:ascii="Times New Roman" w:hAnsi="Times New Roman" w:cs="Times New Roman"/>
          <w:bCs/>
          <w:w w:val="105"/>
          <w:position w:val="1"/>
          <w:sz w:val="24"/>
          <w:szCs w:val="24"/>
        </w:rPr>
        <w:t xml:space="preserve"> and tested accordingly, should not require additional interconnection studies or </w:t>
      </w:r>
      <w:r w:rsidR="00953831">
        <w:rPr>
          <w:rFonts w:ascii="Times New Roman" w:hAnsi="Times New Roman" w:cs="Times New Roman"/>
          <w:bCs/>
          <w:w w:val="105"/>
          <w:position w:val="1"/>
          <w:sz w:val="24"/>
          <w:szCs w:val="24"/>
        </w:rPr>
        <w:t>new interconnection agreements.  This would include like-for-like changes to equipment as suggested by Enchanted Rock in their comments in this Project filed on July 18, 2023.</w:t>
      </w:r>
      <w:r w:rsidR="000E13D9">
        <w:rPr>
          <w:rFonts w:ascii="Times New Roman" w:hAnsi="Times New Roman" w:cs="Times New Roman"/>
          <w:bCs/>
          <w:w w:val="105"/>
          <w:position w:val="1"/>
          <w:sz w:val="24"/>
          <w:szCs w:val="24"/>
        </w:rPr>
        <w:t xml:space="preserve">  </w:t>
      </w:r>
      <w:r w:rsidR="00DF2D85">
        <w:rPr>
          <w:rFonts w:ascii="Times New Roman" w:hAnsi="Times New Roman" w:cs="Times New Roman"/>
          <w:bCs/>
          <w:w w:val="105"/>
          <w:position w:val="1"/>
          <w:sz w:val="24"/>
          <w:szCs w:val="24"/>
        </w:rPr>
        <w:t xml:space="preserve">This approach is </w:t>
      </w:r>
      <w:r w:rsidR="002A0DE9">
        <w:rPr>
          <w:rFonts w:ascii="Times New Roman" w:hAnsi="Times New Roman" w:cs="Times New Roman"/>
          <w:bCs/>
          <w:w w:val="105"/>
          <w:position w:val="1"/>
          <w:sz w:val="24"/>
          <w:szCs w:val="24"/>
        </w:rPr>
        <w:t xml:space="preserve">also </w:t>
      </w:r>
      <w:r w:rsidR="00DF2D85">
        <w:rPr>
          <w:rFonts w:ascii="Times New Roman" w:hAnsi="Times New Roman" w:cs="Times New Roman"/>
          <w:bCs/>
          <w:w w:val="105"/>
          <w:position w:val="1"/>
          <w:sz w:val="24"/>
          <w:szCs w:val="24"/>
        </w:rPr>
        <w:t xml:space="preserve">consistent with </w:t>
      </w:r>
      <w:r w:rsidR="00DF2D85" w:rsidRPr="00E80F43">
        <w:rPr>
          <w:rFonts w:ascii="Times New Roman" w:hAnsi="Times New Roman" w:cs="Times New Roman"/>
          <w:bCs/>
          <w:w w:val="105"/>
          <w:position w:val="1"/>
          <w:sz w:val="24"/>
          <w:szCs w:val="24"/>
          <w:u w:val="single"/>
        </w:rPr>
        <w:t>Section 6: Modifications of Generator Facilities</w:t>
      </w:r>
      <w:r w:rsidR="00DF2D85">
        <w:rPr>
          <w:rFonts w:ascii="Times New Roman" w:hAnsi="Times New Roman" w:cs="Times New Roman"/>
          <w:bCs/>
          <w:w w:val="105"/>
          <w:position w:val="1"/>
          <w:sz w:val="24"/>
          <w:szCs w:val="24"/>
        </w:rPr>
        <w:t xml:space="preserve"> </w:t>
      </w:r>
      <w:r w:rsidR="00081E6C">
        <w:rPr>
          <w:rFonts w:ascii="Times New Roman" w:hAnsi="Times New Roman" w:cs="Times New Roman"/>
          <w:bCs/>
          <w:w w:val="105"/>
          <w:position w:val="1"/>
          <w:sz w:val="24"/>
          <w:szCs w:val="24"/>
        </w:rPr>
        <w:t xml:space="preserve">in the draft DRIA included in the Commission Staff’s filing in this Project on </w:t>
      </w:r>
      <w:r w:rsidR="00D81638">
        <w:rPr>
          <w:rFonts w:ascii="Times New Roman" w:hAnsi="Times New Roman" w:cs="Times New Roman"/>
          <w:bCs/>
          <w:w w:val="105"/>
          <w:position w:val="1"/>
          <w:sz w:val="24"/>
          <w:szCs w:val="24"/>
        </w:rPr>
        <w:t>November 22, 2022</w:t>
      </w:r>
      <w:r w:rsidR="004A074E">
        <w:rPr>
          <w:rFonts w:ascii="Times New Roman" w:hAnsi="Times New Roman" w:cs="Times New Roman"/>
          <w:bCs/>
          <w:w w:val="105"/>
          <w:position w:val="1"/>
          <w:sz w:val="24"/>
          <w:szCs w:val="24"/>
        </w:rPr>
        <w:t xml:space="preserve">, which requires a DER Provider to obtain </w:t>
      </w:r>
      <w:r w:rsidR="00D434AE">
        <w:rPr>
          <w:rFonts w:ascii="Times New Roman" w:hAnsi="Times New Roman" w:cs="Times New Roman"/>
          <w:bCs/>
          <w:w w:val="105"/>
          <w:position w:val="1"/>
          <w:sz w:val="24"/>
          <w:szCs w:val="24"/>
        </w:rPr>
        <w:t>the consent of the DSP prior to making any modifications to the DER “that vary from the [DER] studied by the DSP as part of the interconnection request.”</w:t>
      </w:r>
      <w:r w:rsidR="003215D4">
        <w:rPr>
          <w:rFonts w:ascii="Times New Roman" w:hAnsi="Times New Roman" w:cs="Times New Roman"/>
          <w:bCs/>
          <w:w w:val="105"/>
          <w:position w:val="1"/>
          <w:sz w:val="24"/>
          <w:szCs w:val="24"/>
        </w:rPr>
        <w:t xml:space="preserve">  </w:t>
      </w:r>
    </w:p>
    <w:p w14:paraId="579A383A" w14:textId="2FE32F83" w:rsidR="000E13D9" w:rsidRDefault="003215D4" w:rsidP="00711504">
      <w:pPr>
        <w:spacing w:line="360" w:lineRule="auto"/>
        <w:ind w:firstLine="720"/>
        <w:jc w:val="both"/>
        <w:rPr>
          <w:rFonts w:ascii="Times New Roman" w:hAnsi="Times New Roman" w:cs="Times New Roman"/>
          <w:bCs/>
          <w:w w:val="105"/>
          <w:position w:val="1"/>
          <w:sz w:val="24"/>
          <w:szCs w:val="24"/>
        </w:rPr>
      </w:pPr>
      <w:r>
        <w:rPr>
          <w:rFonts w:ascii="Times New Roman" w:hAnsi="Times New Roman" w:cs="Times New Roman"/>
          <w:bCs/>
          <w:w w:val="105"/>
          <w:position w:val="1"/>
          <w:sz w:val="24"/>
          <w:szCs w:val="24"/>
        </w:rPr>
        <w:t xml:space="preserve">HEN therefore proposes that </w:t>
      </w:r>
      <w:r w:rsidR="000E13D9">
        <w:rPr>
          <w:rFonts w:ascii="Times New Roman" w:hAnsi="Times New Roman" w:cs="Times New Roman"/>
          <w:bCs/>
          <w:w w:val="105"/>
          <w:position w:val="1"/>
          <w:sz w:val="24"/>
          <w:szCs w:val="24"/>
        </w:rPr>
        <w:t xml:space="preserve">the definition of “Substantial Modification” </w:t>
      </w:r>
      <w:r w:rsidR="009F30DA">
        <w:rPr>
          <w:rFonts w:ascii="Times New Roman" w:hAnsi="Times New Roman" w:cs="Times New Roman"/>
          <w:bCs/>
          <w:w w:val="105"/>
          <w:position w:val="1"/>
          <w:sz w:val="24"/>
          <w:szCs w:val="24"/>
        </w:rPr>
        <w:t xml:space="preserve">in §25.211(b)(13) be struck </w:t>
      </w:r>
      <w:r w:rsidR="000E13D9">
        <w:rPr>
          <w:rFonts w:ascii="Times New Roman" w:hAnsi="Times New Roman" w:cs="Times New Roman"/>
          <w:bCs/>
          <w:w w:val="105"/>
          <w:position w:val="1"/>
          <w:sz w:val="24"/>
          <w:szCs w:val="24"/>
        </w:rPr>
        <w:t>since that term is not used in the Draft Rule Provision</w:t>
      </w:r>
      <w:r w:rsidR="00B22B00">
        <w:rPr>
          <w:rFonts w:ascii="Times New Roman" w:hAnsi="Times New Roman" w:cs="Times New Roman"/>
          <w:bCs/>
          <w:w w:val="105"/>
          <w:position w:val="1"/>
          <w:sz w:val="24"/>
          <w:szCs w:val="24"/>
        </w:rPr>
        <w:t>s</w:t>
      </w:r>
      <w:r w:rsidR="00020B83">
        <w:rPr>
          <w:rFonts w:ascii="Times New Roman" w:hAnsi="Times New Roman" w:cs="Times New Roman"/>
          <w:bCs/>
          <w:w w:val="105"/>
          <w:position w:val="1"/>
          <w:sz w:val="24"/>
          <w:szCs w:val="24"/>
        </w:rPr>
        <w:t xml:space="preserve">.  If </w:t>
      </w:r>
      <w:r w:rsidR="00020B83">
        <w:rPr>
          <w:rFonts w:ascii="Times New Roman" w:hAnsi="Times New Roman" w:cs="Times New Roman"/>
          <w:bCs/>
          <w:w w:val="105"/>
          <w:position w:val="1"/>
          <w:sz w:val="24"/>
          <w:szCs w:val="24"/>
        </w:rPr>
        <w:lastRenderedPageBreak/>
        <w:t xml:space="preserve">Commission Staff determines that a similar term is necessary, then HEN </w:t>
      </w:r>
      <w:r w:rsidR="00554465">
        <w:rPr>
          <w:rFonts w:ascii="Times New Roman" w:hAnsi="Times New Roman" w:cs="Times New Roman"/>
          <w:bCs/>
          <w:w w:val="105"/>
          <w:position w:val="1"/>
          <w:sz w:val="24"/>
          <w:szCs w:val="24"/>
        </w:rPr>
        <w:t xml:space="preserve">would request that </w:t>
      </w:r>
      <w:r w:rsidR="000A21C4">
        <w:rPr>
          <w:rFonts w:ascii="Times New Roman" w:hAnsi="Times New Roman" w:cs="Times New Roman"/>
          <w:bCs/>
          <w:w w:val="105"/>
          <w:position w:val="1"/>
          <w:sz w:val="24"/>
          <w:szCs w:val="24"/>
        </w:rPr>
        <w:t xml:space="preserve">DER </w:t>
      </w:r>
      <w:r w:rsidR="00554465">
        <w:rPr>
          <w:rFonts w:ascii="Times New Roman" w:hAnsi="Times New Roman" w:cs="Times New Roman"/>
          <w:bCs/>
          <w:w w:val="105"/>
          <w:position w:val="1"/>
          <w:sz w:val="24"/>
          <w:szCs w:val="24"/>
        </w:rPr>
        <w:t xml:space="preserve">modifications that </w:t>
      </w:r>
      <w:r w:rsidR="007A0F7F">
        <w:rPr>
          <w:rFonts w:ascii="Times New Roman" w:hAnsi="Times New Roman" w:cs="Times New Roman"/>
          <w:bCs/>
          <w:w w:val="105"/>
          <w:position w:val="1"/>
          <w:sz w:val="24"/>
          <w:szCs w:val="24"/>
        </w:rPr>
        <w:t xml:space="preserve">are replacements of like-for-like equipment or modifications that do </w:t>
      </w:r>
      <w:r w:rsidR="002A0DE9">
        <w:rPr>
          <w:rFonts w:ascii="Times New Roman" w:hAnsi="Times New Roman" w:cs="Times New Roman"/>
          <w:bCs/>
          <w:w w:val="105"/>
          <w:position w:val="1"/>
          <w:sz w:val="24"/>
          <w:szCs w:val="24"/>
        </w:rPr>
        <w:t xml:space="preserve">not </w:t>
      </w:r>
      <w:r w:rsidR="00EE2415">
        <w:rPr>
          <w:rFonts w:ascii="Times New Roman" w:hAnsi="Times New Roman" w:cs="Times New Roman"/>
          <w:bCs/>
          <w:w w:val="105"/>
          <w:position w:val="1"/>
          <w:sz w:val="24"/>
          <w:szCs w:val="24"/>
        </w:rPr>
        <w:t>vary or change the DER studied by the DSP</w:t>
      </w:r>
      <w:r w:rsidR="000A21C4">
        <w:rPr>
          <w:rFonts w:ascii="Times New Roman" w:hAnsi="Times New Roman" w:cs="Times New Roman"/>
          <w:bCs/>
          <w:w w:val="105"/>
          <w:position w:val="1"/>
          <w:sz w:val="24"/>
          <w:szCs w:val="24"/>
        </w:rPr>
        <w:t xml:space="preserve"> do not require a restudy or a </w:t>
      </w:r>
      <w:r w:rsidR="00BC52D6">
        <w:rPr>
          <w:rFonts w:ascii="Times New Roman" w:hAnsi="Times New Roman" w:cs="Times New Roman"/>
          <w:bCs/>
          <w:w w:val="105"/>
          <w:position w:val="1"/>
          <w:sz w:val="24"/>
          <w:szCs w:val="24"/>
        </w:rPr>
        <w:t>DR</w:t>
      </w:r>
      <w:r w:rsidR="000A21C4">
        <w:rPr>
          <w:rFonts w:ascii="Times New Roman" w:hAnsi="Times New Roman" w:cs="Times New Roman"/>
          <w:bCs/>
          <w:w w:val="105"/>
          <w:position w:val="1"/>
          <w:sz w:val="24"/>
          <w:szCs w:val="24"/>
        </w:rPr>
        <w:t>IA amendment.</w:t>
      </w:r>
      <w:r w:rsidR="00EE2415">
        <w:rPr>
          <w:rFonts w:ascii="Times New Roman" w:hAnsi="Times New Roman" w:cs="Times New Roman"/>
          <w:bCs/>
          <w:w w:val="105"/>
          <w:position w:val="1"/>
          <w:sz w:val="24"/>
          <w:szCs w:val="24"/>
        </w:rPr>
        <w:t xml:space="preserve">  HEN also </w:t>
      </w:r>
      <w:r w:rsidR="00B22B00">
        <w:rPr>
          <w:rFonts w:ascii="Times New Roman" w:hAnsi="Times New Roman" w:cs="Times New Roman"/>
          <w:bCs/>
          <w:w w:val="105"/>
          <w:position w:val="1"/>
          <w:sz w:val="24"/>
          <w:szCs w:val="24"/>
        </w:rPr>
        <w:t>propose</w:t>
      </w:r>
      <w:r w:rsidR="00EE2415">
        <w:rPr>
          <w:rFonts w:ascii="Times New Roman" w:hAnsi="Times New Roman" w:cs="Times New Roman"/>
          <w:bCs/>
          <w:w w:val="105"/>
          <w:position w:val="1"/>
          <w:sz w:val="24"/>
          <w:szCs w:val="24"/>
        </w:rPr>
        <w:t>s</w:t>
      </w:r>
      <w:r w:rsidR="00B22B00">
        <w:rPr>
          <w:rFonts w:ascii="Times New Roman" w:hAnsi="Times New Roman" w:cs="Times New Roman"/>
          <w:bCs/>
          <w:w w:val="105"/>
          <w:position w:val="1"/>
          <w:sz w:val="24"/>
          <w:szCs w:val="24"/>
        </w:rPr>
        <w:t xml:space="preserve"> changes to </w:t>
      </w:r>
      <w:r w:rsidR="00551775">
        <w:rPr>
          <w:rFonts w:ascii="Times New Roman" w:hAnsi="Times New Roman" w:cs="Times New Roman"/>
          <w:bCs/>
          <w:w w:val="105"/>
          <w:position w:val="1"/>
          <w:sz w:val="24"/>
          <w:szCs w:val="24"/>
        </w:rPr>
        <w:t>§ 25.211</w:t>
      </w:r>
      <w:r w:rsidR="00B22B00">
        <w:rPr>
          <w:rFonts w:ascii="Times New Roman" w:hAnsi="Times New Roman" w:cs="Times New Roman"/>
          <w:bCs/>
          <w:w w:val="105"/>
          <w:position w:val="1"/>
          <w:sz w:val="24"/>
          <w:szCs w:val="24"/>
        </w:rPr>
        <w:t xml:space="preserve"> (d)(2)(F)</w:t>
      </w:r>
      <w:r w:rsidR="00D36E34">
        <w:rPr>
          <w:rFonts w:ascii="Times New Roman" w:hAnsi="Times New Roman" w:cs="Times New Roman"/>
          <w:bCs/>
          <w:w w:val="105"/>
          <w:position w:val="1"/>
          <w:sz w:val="24"/>
          <w:szCs w:val="24"/>
        </w:rPr>
        <w:t xml:space="preserve"> (Unauthorized Modifications)</w:t>
      </w:r>
      <w:r w:rsidR="00994AE9">
        <w:rPr>
          <w:rFonts w:ascii="Times New Roman" w:hAnsi="Times New Roman" w:cs="Times New Roman"/>
          <w:bCs/>
          <w:w w:val="105"/>
          <w:position w:val="1"/>
          <w:sz w:val="24"/>
          <w:szCs w:val="24"/>
        </w:rPr>
        <w:t xml:space="preserve"> to include a</w:t>
      </w:r>
      <w:r w:rsidR="003A4FD1">
        <w:rPr>
          <w:rFonts w:ascii="Times New Roman" w:hAnsi="Times New Roman" w:cs="Times New Roman"/>
          <w:bCs/>
          <w:w w:val="105"/>
          <w:position w:val="1"/>
          <w:sz w:val="24"/>
          <w:szCs w:val="24"/>
        </w:rPr>
        <w:t xml:space="preserve"> r</w:t>
      </w:r>
      <w:r w:rsidR="00994AE9">
        <w:rPr>
          <w:rFonts w:ascii="Times New Roman" w:hAnsi="Times New Roman" w:cs="Times New Roman"/>
          <w:bCs/>
          <w:w w:val="105"/>
          <w:position w:val="1"/>
          <w:sz w:val="24"/>
          <w:szCs w:val="24"/>
        </w:rPr>
        <w:t>eference to Section 6 of the DRIA and to expressly state that a replacement of like</w:t>
      </w:r>
      <w:r w:rsidR="00EA77D2">
        <w:rPr>
          <w:rFonts w:ascii="Times New Roman" w:hAnsi="Times New Roman" w:cs="Times New Roman"/>
          <w:bCs/>
          <w:w w:val="105"/>
          <w:position w:val="1"/>
          <w:sz w:val="24"/>
          <w:szCs w:val="24"/>
        </w:rPr>
        <w:t>-</w:t>
      </w:r>
      <w:r w:rsidR="00994AE9">
        <w:rPr>
          <w:rFonts w:ascii="Times New Roman" w:hAnsi="Times New Roman" w:cs="Times New Roman"/>
          <w:bCs/>
          <w:w w:val="105"/>
          <w:position w:val="1"/>
          <w:sz w:val="24"/>
          <w:szCs w:val="24"/>
        </w:rPr>
        <w:t>for</w:t>
      </w:r>
      <w:r w:rsidR="00EA77D2">
        <w:rPr>
          <w:rFonts w:ascii="Times New Roman" w:hAnsi="Times New Roman" w:cs="Times New Roman"/>
          <w:bCs/>
          <w:w w:val="105"/>
          <w:position w:val="1"/>
          <w:sz w:val="24"/>
          <w:szCs w:val="24"/>
        </w:rPr>
        <w:t>-</w:t>
      </w:r>
      <w:r w:rsidR="00994AE9">
        <w:rPr>
          <w:rFonts w:ascii="Times New Roman" w:hAnsi="Times New Roman" w:cs="Times New Roman"/>
          <w:bCs/>
          <w:w w:val="105"/>
          <w:position w:val="1"/>
          <w:sz w:val="24"/>
          <w:szCs w:val="24"/>
        </w:rPr>
        <w:t>like equipment does not require a restudy by the DSP.</w:t>
      </w:r>
      <w:r w:rsidR="008A7532">
        <w:rPr>
          <w:rStyle w:val="FootnoteReference"/>
          <w:rFonts w:ascii="Times New Roman" w:hAnsi="Times New Roman" w:cs="Times New Roman"/>
          <w:bCs/>
          <w:w w:val="105"/>
          <w:position w:val="1"/>
          <w:sz w:val="24"/>
          <w:szCs w:val="24"/>
        </w:rPr>
        <w:footnoteReference w:id="1"/>
      </w:r>
    </w:p>
    <w:p w14:paraId="146982E5" w14:textId="5B5BED0C" w:rsidR="00EA77D2" w:rsidRPr="0072197F" w:rsidRDefault="00347C4D" w:rsidP="003A1E07">
      <w:pPr>
        <w:pStyle w:val="ListParagraph"/>
        <w:numPr>
          <w:ilvl w:val="0"/>
          <w:numId w:val="1"/>
        </w:numPr>
        <w:spacing w:line="360" w:lineRule="auto"/>
        <w:jc w:val="both"/>
        <w:rPr>
          <w:rFonts w:ascii="Times New Roman" w:hAnsi="Times New Roman" w:cs="Times New Roman"/>
          <w:b/>
          <w:w w:val="105"/>
          <w:position w:val="1"/>
          <w:sz w:val="24"/>
          <w:szCs w:val="24"/>
        </w:rPr>
      </w:pPr>
      <w:r w:rsidRPr="0072197F">
        <w:rPr>
          <w:rFonts w:ascii="Times New Roman" w:hAnsi="Times New Roman" w:cs="Times New Roman"/>
          <w:b/>
          <w:w w:val="105"/>
          <w:position w:val="1"/>
          <w:sz w:val="24"/>
          <w:szCs w:val="24"/>
        </w:rPr>
        <w:t xml:space="preserve">Removal and Disposal of DERs </w:t>
      </w:r>
      <w:r w:rsidR="001A1260" w:rsidRPr="0072197F">
        <w:rPr>
          <w:rFonts w:ascii="Times New Roman" w:hAnsi="Times New Roman" w:cs="Times New Roman"/>
          <w:b/>
          <w:w w:val="105"/>
          <w:position w:val="1"/>
          <w:sz w:val="24"/>
          <w:szCs w:val="24"/>
        </w:rPr>
        <w:t>(§25.211(</w:t>
      </w:r>
      <w:r w:rsidR="0072197F" w:rsidRPr="0072197F">
        <w:rPr>
          <w:rFonts w:ascii="Times New Roman" w:hAnsi="Times New Roman" w:cs="Times New Roman"/>
          <w:b/>
          <w:w w:val="105"/>
          <w:position w:val="1"/>
          <w:sz w:val="24"/>
          <w:szCs w:val="24"/>
        </w:rPr>
        <w:t>g)(4)</w:t>
      </w:r>
      <w:r w:rsidR="00472A3B">
        <w:rPr>
          <w:rFonts w:ascii="Times New Roman" w:hAnsi="Times New Roman" w:cs="Times New Roman"/>
          <w:b/>
          <w:w w:val="105"/>
          <w:position w:val="1"/>
          <w:sz w:val="24"/>
          <w:szCs w:val="24"/>
        </w:rPr>
        <w:t>)</w:t>
      </w:r>
    </w:p>
    <w:p w14:paraId="26F8B106" w14:textId="4F50E5F5" w:rsidR="00E96FC4" w:rsidRDefault="0072197F" w:rsidP="00CB515E">
      <w:pPr>
        <w:spacing w:line="360" w:lineRule="auto"/>
        <w:ind w:firstLine="720"/>
        <w:jc w:val="both"/>
        <w:rPr>
          <w:rFonts w:ascii="Times New Roman" w:hAnsi="Times New Roman" w:cs="Times New Roman"/>
          <w:bCs/>
          <w:w w:val="105"/>
          <w:position w:val="1"/>
          <w:sz w:val="24"/>
          <w:szCs w:val="24"/>
        </w:rPr>
      </w:pPr>
      <w:r>
        <w:rPr>
          <w:rFonts w:ascii="Times New Roman" w:hAnsi="Times New Roman" w:cs="Times New Roman"/>
          <w:bCs/>
          <w:w w:val="105"/>
          <w:position w:val="1"/>
          <w:sz w:val="24"/>
          <w:szCs w:val="24"/>
        </w:rPr>
        <w:t>HEN strongly</w:t>
      </w:r>
      <w:r w:rsidR="004E184D">
        <w:rPr>
          <w:rFonts w:ascii="Times New Roman" w:hAnsi="Times New Roman" w:cs="Times New Roman"/>
          <w:bCs/>
          <w:w w:val="105"/>
          <w:position w:val="1"/>
          <w:sz w:val="24"/>
          <w:szCs w:val="24"/>
        </w:rPr>
        <w:t xml:space="preserve"> opposes the inclusion of </w:t>
      </w:r>
      <w:r w:rsidR="00AA1DD4">
        <w:rPr>
          <w:rFonts w:ascii="Times New Roman" w:hAnsi="Times New Roman" w:cs="Times New Roman"/>
          <w:bCs/>
          <w:w w:val="105"/>
          <w:position w:val="1"/>
          <w:sz w:val="24"/>
          <w:szCs w:val="24"/>
        </w:rPr>
        <w:t xml:space="preserve">§25.211(g)(4), which </w:t>
      </w:r>
      <w:r w:rsidR="006618B7">
        <w:rPr>
          <w:rFonts w:ascii="Times New Roman" w:hAnsi="Times New Roman" w:cs="Times New Roman"/>
          <w:bCs/>
          <w:w w:val="105"/>
          <w:position w:val="1"/>
          <w:sz w:val="24"/>
          <w:szCs w:val="24"/>
        </w:rPr>
        <w:t xml:space="preserve">allows a DSP to </w:t>
      </w:r>
      <w:r w:rsidR="00AA1DD4">
        <w:rPr>
          <w:rFonts w:ascii="Times New Roman" w:hAnsi="Times New Roman" w:cs="Times New Roman"/>
          <w:bCs/>
          <w:w w:val="105"/>
          <w:position w:val="1"/>
          <w:sz w:val="24"/>
          <w:szCs w:val="24"/>
        </w:rPr>
        <w:t xml:space="preserve">require </w:t>
      </w:r>
      <w:r w:rsidR="004073B3">
        <w:rPr>
          <w:rFonts w:ascii="Times New Roman" w:hAnsi="Times New Roman" w:cs="Times New Roman"/>
          <w:bCs/>
          <w:w w:val="105"/>
          <w:position w:val="1"/>
          <w:sz w:val="24"/>
          <w:szCs w:val="24"/>
        </w:rPr>
        <w:t>a</w:t>
      </w:r>
      <w:r w:rsidR="00AA1DD4">
        <w:rPr>
          <w:rFonts w:ascii="Times New Roman" w:hAnsi="Times New Roman" w:cs="Times New Roman"/>
          <w:bCs/>
          <w:w w:val="105"/>
          <w:position w:val="1"/>
          <w:sz w:val="24"/>
          <w:szCs w:val="24"/>
        </w:rPr>
        <w:t xml:space="preserve"> DER Provider to post security with the DSP for the costs of removal of the DER </w:t>
      </w:r>
      <w:r w:rsidR="006F4B03">
        <w:rPr>
          <w:rFonts w:ascii="Times New Roman" w:hAnsi="Times New Roman" w:cs="Times New Roman"/>
          <w:bCs/>
          <w:w w:val="105"/>
          <w:position w:val="1"/>
          <w:sz w:val="24"/>
          <w:szCs w:val="24"/>
        </w:rPr>
        <w:t xml:space="preserve">facility itself and </w:t>
      </w:r>
      <w:r w:rsidR="006A6F01">
        <w:rPr>
          <w:rFonts w:ascii="Times New Roman" w:hAnsi="Times New Roman" w:cs="Times New Roman"/>
          <w:bCs/>
          <w:w w:val="105"/>
          <w:position w:val="1"/>
          <w:sz w:val="24"/>
          <w:szCs w:val="24"/>
        </w:rPr>
        <w:t xml:space="preserve">allows the DSP to </w:t>
      </w:r>
      <w:r w:rsidR="006618B7">
        <w:rPr>
          <w:rFonts w:ascii="Times New Roman" w:hAnsi="Times New Roman" w:cs="Times New Roman"/>
          <w:bCs/>
          <w:w w:val="105"/>
          <w:position w:val="1"/>
          <w:sz w:val="24"/>
          <w:szCs w:val="24"/>
        </w:rPr>
        <w:t xml:space="preserve">use the security to remove the DER facility </w:t>
      </w:r>
      <w:r w:rsidR="00C01F22">
        <w:rPr>
          <w:rFonts w:ascii="Times New Roman" w:hAnsi="Times New Roman" w:cs="Times New Roman"/>
          <w:bCs/>
          <w:w w:val="105"/>
          <w:position w:val="1"/>
          <w:sz w:val="24"/>
          <w:szCs w:val="24"/>
        </w:rPr>
        <w:t>after the DER is no longer operational.</w:t>
      </w:r>
      <w:r w:rsidR="006A6F01">
        <w:rPr>
          <w:rFonts w:ascii="Times New Roman" w:hAnsi="Times New Roman" w:cs="Times New Roman"/>
          <w:bCs/>
          <w:w w:val="105"/>
          <w:position w:val="1"/>
          <w:sz w:val="24"/>
          <w:szCs w:val="24"/>
        </w:rPr>
        <w:t xml:space="preserve">  This provision does not address the interconnection facilities, but rather the DER facility itself.</w:t>
      </w:r>
      <w:r w:rsidR="00A0397E">
        <w:rPr>
          <w:rFonts w:ascii="Times New Roman" w:hAnsi="Times New Roman" w:cs="Times New Roman"/>
          <w:bCs/>
          <w:w w:val="105"/>
          <w:position w:val="1"/>
          <w:sz w:val="24"/>
          <w:szCs w:val="24"/>
        </w:rPr>
        <w:t xml:space="preserve"> </w:t>
      </w:r>
      <w:r w:rsidR="00C01F22">
        <w:rPr>
          <w:rFonts w:ascii="Times New Roman" w:hAnsi="Times New Roman" w:cs="Times New Roman"/>
          <w:bCs/>
          <w:w w:val="105"/>
          <w:position w:val="1"/>
          <w:sz w:val="24"/>
          <w:szCs w:val="24"/>
        </w:rPr>
        <w:t xml:space="preserve"> </w:t>
      </w:r>
      <w:r w:rsidR="004073B3">
        <w:rPr>
          <w:rFonts w:ascii="Times New Roman" w:hAnsi="Times New Roman" w:cs="Times New Roman"/>
          <w:bCs/>
          <w:w w:val="105"/>
          <w:position w:val="1"/>
          <w:sz w:val="24"/>
          <w:szCs w:val="24"/>
        </w:rPr>
        <w:t>T</w:t>
      </w:r>
      <w:r w:rsidR="00C01F22">
        <w:rPr>
          <w:rFonts w:ascii="Times New Roman" w:hAnsi="Times New Roman" w:cs="Times New Roman"/>
          <w:bCs/>
          <w:w w:val="105"/>
          <w:position w:val="1"/>
          <w:sz w:val="24"/>
          <w:szCs w:val="24"/>
        </w:rPr>
        <w:t>h</w:t>
      </w:r>
      <w:r w:rsidR="00A0397E">
        <w:rPr>
          <w:rFonts w:ascii="Times New Roman" w:hAnsi="Times New Roman" w:cs="Times New Roman"/>
          <w:bCs/>
          <w:w w:val="105"/>
          <w:position w:val="1"/>
          <w:sz w:val="24"/>
          <w:szCs w:val="24"/>
        </w:rPr>
        <w:t>e DER</w:t>
      </w:r>
      <w:r w:rsidR="00C01F22">
        <w:rPr>
          <w:rFonts w:ascii="Times New Roman" w:hAnsi="Times New Roman" w:cs="Times New Roman"/>
          <w:bCs/>
          <w:w w:val="105"/>
          <w:position w:val="1"/>
          <w:sz w:val="24"/>
          <w:szCs w:val="24"/>
        </w:rPr>
        <w:t xml:space="preserve"> </w:t>
      </w:r>
      <w:r w:rsidR="008F0203">
        <w:rPr>
          <w:rFonts w:ascii="Times New Roman" w:hAnsi="Times New Roman" w:cs="Times New Roman"/>
          <w:bCs/>
          <w:w w:val="105"/>
          <w:position w:val="1"/>
          <w:sz w:val="24"/>
          <w:szCs w:val="24"/>
        </w:rPr>
        <w:t>is typically no</w:t>
      </w:r>
      <w:r w:rsidR="00442FA9">
        <w:rPr>
          <w:rFonts w:ascii="Times New Roman" w:hAnsi="Times New Roman" w:cs="Times New Roman"/>
          <w:bCs/>
          <w:w w:val="105"/>
          <w:position w:val="1"/>
          <w:sz w:val="24"/>
          <w:szCs w:val="24"/>
        </w:rPr>
        <w:t>t</w:t>
      </w:r>
      <w:r w:rsidR="008F0203">
        <w:rPr>
          <w:rFonts w:ascii="Times New Roman" w:hAnsi="Times New Roman" w:cs="Times New Roman"/>
          <w:bCs/>
          <w:w w:val="105"/>
          <w:position w:val="1"/>
          <w:sz w:val="24"/>
          <w:szCs w:val="24"/>
        </w:rPr>
        <w:t xml:space="preserve"> built on land owned or controlled by the DSP and the DSP </w:t>
      </w:r>
      <w:r w:rsidR="003A192D">
        <w:rPr>
          <w:rFonts w:ascii="Times New Roman" w:hAnsi="Times New Roman" w:cs="Times New Roman"/>
          <w:bCs/>
          <w:w w:val="105"/>
          <w:position w:val="1"/>
          <w:sz w:val="24"/>
          <w:szCs w:val="24"/>
        </w:rPr>
        <w:t>has</w:t>
      </w:r>
      <w:r w:rsidR="008F0203">
        <w:rPr>
          <w:rFonts w:ascii="Times New Roman" w:hAnsi="Times New Roman" w:cs="Times New Roman"/>
          <w:bCs/>
          <w:w w:val="105"/>
          <w:position w:val="1"/>
          <w:sz w:val="24"/>
          <w:szCs w:val="24"/>
        </w:rPr>
        <w:t xml:space="preserve"> no legal right or authority to dictate</w:t>
      </w:r>
      <w:r>
        <w:rPr>
          <w:rFonts w:ascii="Times New Roman" w:hAnsi="Times New Roman" w:cs="Times New Roman"/>
          <w:bCs/>
          <w:w w:val="105"/>
          <w:position w:val="1"/>
          <w:sz w:val="24"/>
          <w:szCs w:val="24"/>
        </w:rPr>
        <w:t xml:space="preserve"> </w:t>
      </w:r>
      <w:r w:rsidR="005A00FC">
        <w:rPr>
          <w:rFonts w:ascii="Times New Roman" w:hAnsi="Times New Roman" w:cs="Times New Roman"/>
          <w:bCs/>
          <w:w w:val="105"/>
          <w:position w:val="1"/>
          <w:sz w:val="24"/>
          <w:szCs w:val="24"/>
        </w:rPr>
        <w:t>what happens to the DER equipment</w:t>
      </w:r>
      <w:r w:rsidR="003A192D">
        <w:rPr>
          <w:rFonts w:ascii="Times New Roman" w:hAnsi="Times New Roman" w:cs="Times New Roman"/>
          <w:bCs/>
          <w:w w:val="105"/>
          <w:position w:val="1"/>
          <w:sz w:val="24"/>
          <w:szCs w:val="24"/>
        </w:rPr>
        <w:t xml:space="preserve"> that is </w:t>
      </w:r>
      <w:r w:rsidR="005A00FC">
        <w:rPr>
          <w:rFonts w:ascii="Times New Roman" w:hAnsi="Times New Roman" w:cs="Times New Roman"/>
          <w:bCs/>
          <w:w w:val="105"/>
          <w:position w:val="1"/>
          <w:sz w:val="24"/>
          <w:szCs w:val="24"/>
        </w:rPr>
        <w:t>disconnected from the DSP’s distribution system</w:t>
      </w:r>
      <w:r w:rsidR="003A192D">
        <w:rPr>
          <w:rFonts w:ascii="Times New Roman" w:hAnsi="Times New Roman" w:cs="Times New Roman"/>
          <w:bCs/>
          <w:w w:val="105"/>
          <w:position w:val="1"/>
          <w:sz w:val="24"/>
          <w:szCs w:val="24"/>
        </w:rPr>
        <w:t xml:space="preserve"> and not located on land controlled by the DSP</w:t>
      </w:r>
      <w:r w:rsidR="005A00FC">
        <w:rPr>
          <w:rFonts w:ascii="Times New Roman" w:hAnsi="Times New Roman" w:cs="Times New Roman"/>
          <w:bCs/>
          <w:w w:val="105"/>
          <w:position w:val="1"/>
          <w:sz w:val="24"/>
          <w:szCs w:val="24"/>
        </w:rPr>
        <w:t>.</w:t>
      </w:r>
      <w:r w:rsidR="00D3240E">
        <w:rPr>
          <w:rFonts w:ascii="Times New Roman" w:hAnsi="Times New Roman" w:cs="Times New Roman"/>
          <w:bCs/>
          <w:w w:val="105"/>
          <w:position w:val="1"/>
          <w:sz w:val="24"/>
          <w:szCs w:val="24"/>
        </w:rPr>
        <w:t xml:space="preserve">  </w:t>
      </w:r>
      <w:r w:rsidR="004C2FD4">
        <w:rPr>
          <w:rFonts w:ascii="Times New Roman" w:hAnsi="Times New Roman" w:cs="Times New Roman"/>
          <w:bCs/>
          <w:w w:val="105"/>
          <w:position w:val="1"/>
          <w:sz w:val="24"/>
          <w:szCs w:val="24"/>
        </w:rPr>
        <w:t>In fact, t</w:t>
      </w:r>
      <w:r w:rsidR="00D3240E">
        <w:rPr>
          <w:rFonts w:ascii="Times New Roman" w:hAnsi="Times New Roman" w:cs="Times New Roman"/>
          <w:bCs/>
          <w:w w:val="105"/>
          <w:position w:val="1"/>
          <w:sz w:val="24"/>
          <w:szCs w:val="24"/>
        </w:rPr>
        <w:t xml:space="preserve">he DSP would likely incur substantial liability if it entered onto </w:t>
      </w:r>
      <w:proofErr w:type="gramStart"/>
      <w:r w:rsidR="00D3240E">
        <w:rPr>
          <w:rFonts w:ascii="Times New Roman" w:hAnsi="Times New Roman" w:cs="Times New Roman"/>
          <w:bCs/>
          <w:w w:val="105"/>
          <w:position w:val="1"/>
          <w:sz w:val="24"/>
          <w:szCs w:val="24"/>
        </w:rPr>
        <w:t>property</w:t>
      </w:r>
      <w:proofErr w:type="gramEnd"/>
      <w:r w:rsidR="00D3240E">
        <w:rPr>
          <w:rFonts w:ascii="Times New Roman" w:hAnsi="Times New Roman" w:cs="Times New Roman"/>
          <w:bCs/>
          <w:w w:val="105"/>
          <w:position w:val="1"/>
          <w:sz w:val="24"/>
          <w:szCs w:val="24"/>
        </w:rPr>
        <w:t xml:space="preserve"> it did not own</w:t>
      </w:r>
      <w:r w:rsidR="0036015D">
        <w:rPr>
          <w:rFonts w:ascii="Times New Roman" w:hAnsi="Times New Roman" w:cs="Times New Roman"/>
          <w:bCs/>
          <w:w w:val="105"/>
          <w:position w:val="1"/>
          <w:sz w:val="24"/>
          <w:szCs w:val="24"/>
        </w:rPr>
        <w:t xml:space="preserve"> or control</w:t>
      </w:r>
      <w:r w:rsidR="00D3240E">
        <w:rPr>
          <w:rFonts w:ascii="Times New Roman" w:hAnsi="Times New Roman" w:cs="Times New Roman"/>
          <w:bCs/>
          <w:w w:val="105"/>
          <w:position w:val="1"/>
          <w:sz w:val="24"/>
          <w:szCs w:val="24"/>
        </w:rPr>
        <w:t xml:space="preserve"> to remove </w:t>
      </w:r>
      <w:r w:rsidR="00940BB4">
        <w:rPr>
          <w:rFonts w:ascii="Times New Roman" w:hAnsi="Times New Roman" w:cs="Times New Roman"/>
          <w:bCs/>
          <w:w w:val="105"/>
          <w:position w:val="1"/>
          <w:sz w:val="24"/>
          <w:szCs w:val="24"/>
        </w:rPr>
        <w:t xml:space="preserve">another entity’s equipment.  This is an issue that is resolved between the landowner and the DER as lessee (if the DER does not own the property). </w:t>
      </w:r>
      <w:r w:rsidR="00EE7A6D">
        <w:rPr>
          <w:rFonts w:ascii="Times New Roman" w:hAnsi="Times New Roman" w:cs="Times New Roman"/>
          <w:bCs/>
          <w:w w:val="105"/>
          <w:position w:val="1"/>
          <w:sz w:val="24"/>
          <w:szCs w:val="24"/>
        </w:rPr>
        <w:t xml:space="preserve">  In addition, the cost of removal could be </w:t>
      </w:r>
      <w:proofErr w:type="gramStart"/>
      <w:r w:rsidR="00EE7A6D">
        <w:rPr>
          <w:rFonts w:ascii="Times New Roman" w:hAnsi="Times New Roman" w:cs="Times New Roman"/>
          <w:bCs/>
          <w:w w:val="105"/>
          <w:position w:val="1"/>
          <w:sz w:val="24"/>
          <w:szCs w:val="24"/>
        </w:rPr>
        <w:t>significant</w:t>
      </w:r>
      <w:proofErr w:type="gramEnd"/>
      <w:r w:rsidR="00EE7A6D">
        <w:rPr>
          <w:rFonts w:ascii="Times New Roman" w:hAnsi="Times New Roman" w:cs="Times New Roman"/>
          <w:bCs/>
          <w:w w:val="105"/>
          <w:position w:val="1"/>
          <w:sz w:val="24"/>
          <w:szCs w:val="24"/>
        </w:rPr>
        <w:t xml:space="preserve"> and it is unreasonable to permit the DSP to hold security </w:t>
      </w:r>
      <w:r w:rsidR="000F1737">
        <w:rPr>
          <w:rFonts w:ascii="Times New Roman" w:hAnsi="Times New Roman" w:cs="Times New Roman"/>
          <w:bCs/>
          <w:w w:val="105"/>
          <w:position w:val="1"/>
          <w:sz w:val="24"/>
          <w:szCs w:val="24"/>
        </w:rPr>
        <w:t xml:space="preserve">from the DER for up to 15-20 years until the end of the useful life of the </w:t>
      </w:r>
      <w:r w:rsidR="00562478">
        <w:rPr>
          <w:rFonts w:ascii="Times New Roman" w:hAnsi="Times New Roman" w:cs="Times New Roman"/>
          <w:bCs/>
          <w:w w:val="105"/>
          <w:position w:val="1"/>
          <w:sz w:val="24"/>
          <w:szCs w:val="24"/>
        </w:rPr>
        <w:t xml:space="preserve">DER.  This would unnecessarily tie up </w:t>
      </w:r>
      <w:r w:rsidR="00731FFC">
        <w:rPr>
          <w:rFonts w:ascii="Times New Roman" w:hAnsi="Times New Roman" w:cs="Times New Roman"/>
          <w:bCs/>
          <w:w w:val="105"/>
          <w:position w:val="1"/>
          <w:sz w:val="24"/>
          <w:szCs w:val="24"/>
        </w:rPr>
        <w:t>capital for the DER Provider.</w:t>
      </w:r>
      <w:r w:rsidR="000F1737">
        <w:rPr>
          <w:rFonts w:ascii="Times New Roman" w:hAnsi="Times New Roman" w:cs="Times New Roman"/>
          <w:bCs/>
          <w:w w:val="105"/>
          <w:position w:val="1"/>
          <w:sz w:val="24"/>
          <w:szCs w:val="24"/>
        </w:rPr>
        <w:t xml:space="preserve"> </w:t>
      </w:r>
      <w:r w:rsidR="001772FA">
        <w:rPr>
          <w:rFonts w:ascii="Times New Roman" w:hAnsi="Times New Roman" w:cs="Times New Roman"/>
          <w:bCs/>
          <w:w w:val="105"/>
          <w:position w:val="1"/>
          <w:sz w:val="24"/>
          <w:szCs w:val="24"/>
        </w:rPr>
        <w:t xml:space="preserve"> </w:t>
      </w:r>
      <w:r w:rsidR="00394317">
        <w:rPr>
          <w:rFonts w:ascii="Times New Roman" w:hAnsi="Times New Roman" w:cs="Times New Roman"/>
          <w:bCs/>
          <w:w w:val="105"/>
          <w:position w:val="1"/>
          <w:sz w:val="24"/>
          <w:szCs w:val="24"/>
        </w:rPr>
        <w:t>Finally, t</w:t>
      </w:r>
      <w:r w:rsidR="001772FA">
        <w:rPr>
          <w:rFonts w:ascii="Times New Roman" w:hAnsi="Times New Roman" w:cs="Times New Roman"/>
          <w:bCs/>
          <w:w w:val="105"/>
          <w:position w:val="1"/>
          <w:sz w:val="24"/>
          <w:szCs w:val="24"/>
        </w:rPr>
        <w:t>his requirement is not imposed on any Resource interconnected at transmission level</w:t>
      </w:r>
      <w:r w:rsidR="00394317">
        <w:rPr>
          <w:rFonts w:ascii="Times New Roman" w:hAnsi="Times New Roman" w:cs="Times New Roman"/>
          <w:bCs/>
          <w:w w:val="105"/>
          <w:position w:val="1"/>
          <w:sz w:val="24"/>
          <w:szCs w:val="24"/>
        </w:rPr>
        <w:t xml:space="preserve"> and it would</w:t>
      </w:r>
      <w:r w:rsidR="00731FFC">
        <w:rPr>
          <w:rFonts w:ascii="Times New Roman" w:hAnsi="Times New Roman" w:cs="Times New Roman"/>
          <w:bCs/>
          <w:w w:val="105"/>
          <w:position w:val="1"/>
          <w:sz w:val="24"/>
          <w:szCs w:val="24"/>
        </w:rPr>
        <w:t xml:space="preserve"> place DERs at a substantial competitive disadvantage relative to transmission-connected resources.  </w:t>
      </w:r>
      <w:r w:rsidR="000A2200">
        <w:rPr>
          <w:rFonts w:ascii="Times New Roman" w:hAnsi="Times New Roman" w:cs="Times New Roman"/>
          <w:bCs/>
          <w:w w:val="105"/>
          <w:position w:val="1"/>
          <w:sz w:val="24"/>
          <w:szCs w:val="24"/>
        </w:rPr>
        <w:t>HEN respectfully requests that this provision be struck.</w:t>
      </w:r>
    </w:p>
    <w:p w14:paraId="3D60CCFF" w14:textId="7BF3F3B6" w:rsidR="003C7570" w:rsidRPr="00F24F9F" w:rsidRDefault="003C7570" w:rsidP="003C7570">
      <w:pPr>
        <w:pStyle w:val="ListParagraph"/>
        <w:numPr>
          <w:ilvl w:val="0"/>
          <w:numId w:val="1"/>
        </w:numPr>
        <w:spacing w:line="360" w:lineRule="auto"/>
        <w:jc w:val="both"/>
        <w:rPr>
          <w:rFonts w:ascii="Times New Roman" w:hAnsi="Times New Roman" w:cs="Times New Roman"/>
          <w:b/>
          <w:w w:val="105"/>
          <w:position w:val="1"/>
          <w:sz w:val="24"/>
          <w:szCs w:val="24"/>
        </w:rPr>
      </w:pPr>
      <w:r w:rsidRPr="00F24F9F">
        <w:rPr>
          <w:rFonts w:ascii="Times New Roman" w:hAnsi="Times New Roman" w:cs="Times New Roman"/>
          <w:b/>
          <w:w w:val="105"/>
          <w:position w:val="1"/>
          <w:sz w:val="24"/>
          <w:szCs w:val="24"/>
        </w:rPr>
        <w:t>Contribution In Aid of Construction (“CIAC”) (§25.211</w:t>
      </w:r>
      <w:r w:rsidR="003A5CD6" w:rsidRPr="00F24F9F">
        <w:rPr>
          <w:rFonts w:ascii="Times New Roman" w:hAnsi="Times New Roman" w:cs="Times New Roman"/>
          <w:b/>
          <w:w w:val="105"/>
          <w:position w:val="1"/>
          <w:sz w:val="24"/>
          <w:szCs w:val="24"/>
        </w:rPr>
        <w:t>(g)(3))</w:t>
      </w:r>
    </w:p>
    <w:p w14:paraId="2D8DCED9" w14:textId="5C4E3A39" w:rsidR="003A5CD6" w:rsidRPr="003A5CD6" w:rsidRDefault="00B769F2" w:rsidP="00662B93">
      <w:pPr>
        <w:spacing w:line="360" w:lineRule="auto"/>
        <w:ind w:firstLine="720"/>
        <w:jc w:val="both"/>
        <w:rPr>
          <w:rFonts w:ascii="Times New Roman" w:hAnsi="Times New Roman" w:cs="Times New Roman"/>
          <w:bCs/>
          <w:w w:val="105"/>
          <w:position w:val="1"/>
          <w:sz w:val="24"/>
          <w:szCs w:val="24"/>
        </w:rPr>
      </w:pPr>
      <w:r>
        <w:rPr>
          <w:rFonts w:ascii="Times New Roman" w:hAnsi="Times New Roman" w:cs="Times New Roman"/>
          <w:bCs/>
          <w:w w:val="105"/>
          <w:position w:val="1"/>
          <w:sz w:val="24"/>
          <w:szCs w:val="24"/>
        </w:rPr>
        <w:t>C</w:t>
      </w:r>
      <w:r w:rsidR="003A5CD6">
        <w:rPr>
          <w:rFonts w:ascii="Times New Roman" w:hAnsi="Times New Roman" w:cs="Times New Roman"/>
          <w:bCs/>
          <w:w w:val="105"/>
          <w:position w:val="1"/>
          <w:sz w:val="24"/>
          <w:szCs w:val="24"/>
        </w:rPr>
        <w:t>ost allocation issues for Distribution Energy Storage</w:t>
      </w:r>
      <w:r w:rsidR="00CB260A">
        <w:rPr>
          <w:rFonts w:ascii="Times New Roman" w:hAnsi="Times New Roman" w:cs="Times New Roman"/>
          <w:bCs/>
          <w:w w:val="105"/>
          <w:position w:val="1"/>
          <w:sz w:val="24"/>
          <w:szCs w:val="24"/>
        </w:rPr>
        <w:t xml:space="preserve"> Resources (DESRs), a sub</w:t>
      </w:r>
      <w:r w:rsidR="00662B93">
        <w:rPr>
          <w:rFonts w:ascii="Times New Roman" w:hAnsi="Times New Roman" w:cs="Times New Roman"/>
          <w:bCs/>
          <w:w w:val="105"/>
          <w:position w:val="1"/>
          <w:sz w:val="24"/>
          <w:szCs w:val="24"/>
        </w:rPr>
        <w:t xml:space="preserve">category of DERs, </w:t>
      </w:r>
      <w:r>
        <w:rPr>
          <w:rFonts w:ascii="Times New Roman" w:hAnsi="Times New Roman" w:cs="Times New Roman"/>
          <w:bCs/>
          <w:w w:val="105"/>
          <w:position w:val="1"/>
          <w:sz w:val="24"/>
          <w:szCs w:val="24"/>
        </w:rPr>
        <w:t xml:space="preserve">remains unresolved </w:t>
      </w:r>
      <w:r w:rsidR="00662B93">
        <w:rPr>
          <w:rFonts w:ascii="Times New Roman" w:hAnsi="Times New Roman" w:cs="Times New Roman"/>
          <w:bCs/>
          <w:w w:val="105"/>
          <w:position w:val="1"/>
          <w:sz w:val="24"/>
          <w:szCs w:val="24"/>
        </w:rPr>
        <w:t>by the Commission</w:t>
      </w:r>
      <w:r w:rsidR="00983FD0">
        <w:rPr>
          <w:rFonts w:ascii="Times New Roman" w:hAnsi="Times New Roman" w:cs="Times New Roman"/>
          <w:bCs/>
          <w:w w:val="105"/>
          <w:position w:val="1"/>
          <w:sz w:val="24"/>
          <w:szCs w:val="24"/>
        </w:rPr>
        <w:t xml:space="preserve"> in Project No. 54</w:t>
      </w:r>
      <w:r w:rsidR="006610F0">
        <w:rPr>
          <w:rFonts w:ascii="Times New Roman" w:hAnsi="Times New Roman" w:cs="Times New Roman"/>
          <w:bCs/>
          <w:w w:val="105"/>
          <w:position w:val="1"/>
          <w:sz w:val="24"/>
          <w:szCs w:val="24"/>
        </w:rPr>
        <w:t>224</w:t>
      </w:r>
      <w:r w:rsidR="00AC0E0F">
        <w:rPr>
          <w:rFonts w:ascii="Times New Roman" w:hAnsi="Times New Roman" w:cs="Times New Roman"/>
          <w:bCs/>
          <w:w w:val="105"/>
          <w:position w:val="1"/>
          <w:sz w:val="24"/>
          <w:szCs w:val="24"/>
        </w:rPr>
        <w:t xml:space="preserve">.  These issues include whether DESRs should be treated </w:t>
      </w:r>
      <w:r w:rsidR="0036015D">
        <w:rPr>
          <w:rFonts w:ascii="Times New Roman" w:hAnsi="Times New Roman" w:cs="Times New Roman"/>
          <w:bCs/>
          <w:w w:val="105"/>
          <w:position w:val="1"/>
          <w:sz w:val="24"/>
          <w:szCs w:val="24"/>
        </w:rPr>
        <w:t>comparably to</w:t>
      </w:r>
      <w:r w:rsidR="00AC0E0F">
        <w:rPr>
          <w:rFonts w:ascii="Times New Roman" w:hAnsi="Times New Roman" w:cs="Times New Roman"/>
          <w:bCs/>
          <w:w w:val="105"/>
          <w:position w:val="1"/>
          <w:sz w:val="24"/>
          <w:szCs w:val="24"/>
        </w:rPr>
        <w:t xml:space="preserve"> </w:t>
      </w:r>
      <w:proofErr w:type="gramStart"/>
      <w:r w:rsidR="00AC0E0F">
        <w:rPr>
          <w:rFonts w:ascii="Times New Roman" w:hAnsi="Times New Roman" w:cs="Times New Roman"/>
          <w:bCs/>
          <w:w w:val="105"/>
          <w:position w:val="1"/>
          <w:sz w:val="24"/>
          <w:szCs w:val="24"/>
        </w:rPr>
        <w:t>transmission-interconnected</w:t>
      </w:r>
      <w:proofErr w:type="gramEnd"/>
      <w:r w:rsidR="00AC0E0F">
        <w:rPr>
          <w:rFonts w:ascii="Times New Roman" w:hAnsi="Times New Roman" w:cs="Times New Roman"/>
          <w:bCs/>
          <w:w w:val="105"/>
          <w:position w:val="1"/>
          <w:sz w:val="24"/>
          <w:szCs w:val="24"/>
        </w:rPr>
        <w:t xml:space="preserve"> </w:t>
      </w:r>
      <w:r w:rsidR="00AC0E0F">
        <w:rPr>
          <w:rFonts w:ascii="Times New Roman" w:hAnsi="Times New Roman" w:cs="Times New Roman"/>
          <w:bCs/>
          <w:w w:val="105"/>
          <w:position w:val="1"/>
          <w:sz w:val="24"/>
          <w:szCs w:val="24"/>
        </w:rPr>
        <w:lastRenderedPageBreak/>
        <w:t xml:space="preserve">ESRs </w:t>
      </w:r>
      <w:r w:rsidR="000948EA">
        <w:rPr>
          <w:rFonts w:ascii="Times New Roman" w:hAnsi="Times New Roman" w:cs="Times New Roman"/>
          <w:bCs/>
          <w:w w:val="105"/>
          <w:position w:val="1"/>
          <w:sz w:val="24"/>
          <w:szCs w:val="24"/>
        </w:rPr>
        <w:t xml:space="preserve">and </w:t>
      </w:r>
      <w:r w:rsidR="0036015D">
        <w:rPr>
          <w:rFonts w:ascii="Times New Roman" w:hAnsi="Times New Roman" w:cs="Times New Roman"/>
          <w:bCs/>
          <w:w w:val="105"/>
          <w:position w:val="1"/>
          <w:sz w:val="24"/>
          <w:szCs w:val="24"/>
        </w:rPr>
        <w:t xml:space="preserve">thus not </w:t>
      </w:r>
      <w:r w:rsidR="000948EA">
        <w:rPr>
          <w:rFonts w:ascii="Times New Roman" w:hAnsi="Times New Roman" w:cs="Times New Roman"/>
          <w:bCs/>
          <w:w w:val="105"/>
          <w:position w:val="1"/>
          <w:sz w:val="24"/>
          <w:szCs w:val="24"/>
        </w:rPr>
        <w:t xml:space="preserve">be required to pay monthly tariffed charges to the DSP as well as CIAC charges. </w:t>
      </w:r>
      <w:r w:rsidR="00B54304">
        <w:rPr>
          <w:rFonts w:ascii="Times New Roman" w:hAnsi="Times New Roman" w:cs="Times New Roman"/>
          <w:bCs/>
          <w:w w:val="105"/>
          <w:position w:val="1"/>
          <w:sz w:val="24"/>
          <w:szCs w:val="24"/>
        </w:rPr>
        <w:t xml:space="preserve"> HEN strongly encourages the Commission to </w:t>
      </w:r>
      <w:r w:rsidR="00130A94">
        <w:rPr>
          <w:rFonts w:ascii="Times New Roman" w:hAnsi="Times New Roman" w:cs="Times New Roman"/>
          <w:bCs/>
          <w:w w:val="105"/>
          <w:position w:val="1"/>
          <w:sz w:val="24"/>
          <w:szCs w:val="24"/>
        </w:rPr>
        <w:t xml:space="preserve">timely </w:t>
      </w:r>
      <w:r w:rsidR="00B54304">
        <w:rPr>
          <w:rFonts w:ascii="Times New Roman" w:hAnsi="Times New Roman" w:cs="Times New Roman"/>
          <w:bCs/>
          <w:w w:val="105"/>
          <w:position w:val="1"/>
          <w:sz w:val="24"/>
          <w:szCs w:val="24"/>
        </w:rPr>
        <w:t>resolve these issue</w:t>
      </w:r>
      <w:r w:rsidR="009D0A2C">
        <w:rPr>
          <w:rFonts w:ascii="Times New Roman" w:hAnsi="Times New Roman" w:cs="Times New Roman"/>
          <w:bCs/>
          <w:w w:val="105"/>
          <w:position w:val="1"/>
          <w:sz w:val="24"/>
          <w:szCs w:val="24"/>
        </w:rPr>
        <w:t xml:space="preserve">s.  That said, if CIAC is required, then HEN </w:t>
      </w:r>
      <w:r w:rsidR="00E4370E">
        <w:rPr>
          <w:rFonts w:ascii="Times New Roman" w:hAnsi="Times New Roman" w:cs="Times New Roman"/>
          <w:bCs/>
          <w:w w:val="105"/>
          <w:position w:val="1"/>
          <w:sz w:val="24"/>
          <w:szCs w:val="24"/>
        </w:rPr>
        <w:t xml:space="preserve">strongly </w:t>
      </w:r>
      <w:r w:rsidR="009D0A2C">
        <w:rPr>
          <w:rFonts w:ascii="Times New Roman" w:hAnsi="Times New Roman" w:cs="Times New Roman"/>
          <w:bCs/>
          <w:w w:val="105"/>
          <w:position w:val="1"/>
          <w:sz w:val="24"/>
          <w:szCs w:val="24"/>
        </w:rPr>
        <w:t xml:space="preserve">supports the transparency </w:t>
      </w:r>
      <w:r w:rsidR="00213E8F">
        <w:rPr>
          <w:rFonts w:ascii="Times New Roman" w:hAnsi="Times New Roman" w:cs="Times New Roman"/>
          <w:bCs/>
          <w:w w:val="105"/>
          <w:position w:val="1"/>
          <w:sz w:val="24"/>
          <w:szCs w:val="24"/>
        </w:rPr>
        <w:t xml:space="preserve">provided by itemized </w:t>
      </w:r>
      <w:r w:rsidR="00AD421E">
        <w:rPr>
          <w:rFonts w:ascii="Times New Roman" w:hAnsi="Times New Roman" w:cs="Times New Roman"/>
          <w:bCs/>
          <w:w w:val="105"/>
          <w:position w:val="1"/>
          <w:sz w:val="24"/>
          <w:szCs w:val="24"/>
        </w:rPr>
        <w:t xml:space="preserve">CIAC estimates </w:t>
      </w:r>
      <w:r w:rsidR="00213E8F">
        <w:rPr>
          <w:rFonts w:ascii="Times New Roman" w:hAnsi="Times New Roman" w:cs="Times New Roman"/>
          <w:bCs/>
          <w:w w:val="105"/>
          <w:position w:val="1"/>
          <w:sz w:val="24"/>
          <w:szCs w:val="24"/>
        </w:rPr>
        <w:t xml:space="preserve">and CIAC </w:t>
      </w:r>
      <w:proofErr w:type="gramStart"/>
      <w:r w:rsidR="00213E8F">
        <w:rPr>
          <w:rFonts w:ascii="Times New Roman" w:hAnsi="Times New Roman" w:cs="Times New Roman"/>
          <w:bCs/>
          <w:w w:val="105"/>
          <w:position w:val="1"/>
          <w:sz w:val="24"/>
          <w:szCs w:val="24"/>
        </w:rPr>
        <w:t>true-up</w:t>
      </w:r>
      <w:r w:rsidR="00E4370E">
        <w:rPr>
          <w:rFonts w:ascii="Times New Roman" w:hAnsi="Times New Roman" w:cs="Times New Roman"/>
          <w:bCs/>
          <w:w w:val="105"/>
          <w:position w:val="1"/>
          <w:sz w:val="24"/>
          <w:szCs w:val="24"/>
        </w:rPr>
        <w:t>s</w:t>
      </w:r>
      <w:proofErr w:type="gramEnd"/>
      <w:r w:rsidR="00E4370E">
        <w:rPr>
          <w:rFonts w:ascii="Times New Roman" w:hAnsi="Times New Roman" w:cs="Times New Roman"/>
          <w:bCs/>
          <w:w w:val="105"/>
          <w:position w:val="1"/>
          <w:sz w:val="24"/>
          <w:szCs w:val="24"/>
        </w:rPr>
        <w:t xml:space="preserve"> as proposed in § 25.211(g)(3)</w:t>
      </w:r>
      <w:r w:rsidR="0036015D">
        <w:rPr>
          <w:rFonts w:ascii="Times New Roman" w:hAnsi="Times New Roman" w:cs="Times New Roman"/>
          <w:bCs/>
          <w:w w:val="105"/>
          <w:position w:val="1"/>
          <w:sz w:val="24"/>
          <w:szCs w:val="24"/>
        </w:rPr>
        <w:t>, as well as timely commencement of engineering and equipment procurement by the DSP</w:t>
      </w:r>
      <w:r w:rsidR="00E4370E">
        <w:rPr>
          <w:rFonts w:ascii="Times New Roman" w:hAnsi="Times New Roman" w:cs="Times New Roman"/>
          <w:bCs/>
          <w:w w:val="105"/>
          <w:position w:val="1"/>
          <w:sz w:val="24"/>
          <w:szCs w:val="24"/>
        </w:rPr>
        <w:t xml:space="preserve">. </w:t>
      </w:r>
    </w:p>
    <w:p w14:paraId="5B648749" w14:textId="769EFE09" w:rsidR="000D5B0E" w:rsidRPr="00863F69" w:rsidRDefault="00667AC9" w:rsidP="00E96FC4">
      <w:pPr>
        <w:pStyle w:val="ListParagraph"/>
        <w:numPr>
          <w:ilvl w:val="0"/>
          <w:numId w:val="1"/>
        </w:numPr>
        <w:spacing w:line="360" w:lineRule="auto"/>
        <w:jc w:val="both"/>
        <w:rPr>
          <w:rFonts w:ascii="Times New Roman" w:hAnsi="Times New Roman" w:cs="Times New Roman"/>
          <w:b/>
          <w:w w:val="105"/>
          <w:position w:val="1"/>
          <w:sz w:val="24"/>
          <w:szCs w:val="24"/>
        </w:rPr>
      </w:pPr>
      <w:r w:rsidRPr="00863F69">
        <w:rPr>
          <w:rFonts w:ascii="Times New Roman" w:hAnsi="Times New Roman" w:cs="Times New Roman"/>
          <w:b/>
          <w:w w:val="105"/>
          <w:position w:val="1"/>
          <w:sz w:val="24"/>
          <w:szCs w:val="24"/>
        </w:rPr>
        <w:t>Pre-Screen Studies</w:t>
      </w:r>
      <w:r w:rsidR="000A2200" w:rsidRPr="00863F69">
        <w:rPr>
          <w:rFonts w:ascii="Times New Roman" w:hAnsi="Times New Roman" w:cs="Times New Roman"/>
          <w:b/>
          <w:w w:val="105"/>
          <w:position w:val="1"/>
          <w:sz w:val="24"/>
          <w:szCs w:val="24"/>
        </w:rPr>
        <w:t xml:space="preserve"> </w:t>
      </w:r>
      <w:r w:rsidR="00BB2EC9" w:rsidRPr="00863F69">
        <w:rPr>
          <w:rFonts w:ascii="Times New Roman" w:hAnsi="Times New Roman" w:cs="Times New Roman"/>
          <w:b/>
          <w:w w:val="105"/>
          <w:position w:val="1"/>
          <w:sz w:val="24"/>
          <w:szCs w:val="24"/>
        </w:rPr>
        <w:t>(§25.211 (e)(3)</w:t>
      </w:r>
      <w:r w:rsidR="002153D7">
        <w:rPr>
          <w:rFonts w:ascii="Times New Roman" w:hAnsi="Times New Roman" w:cs="Times New Roman"/>
          <w:b/>
          <w:w w:val="105"/>
          <w:position w:val="1"/>
          <w:sz w:val="24"/>
          <w:szCs w:val="24"/>
        </w:rPr>
        <w:t>)</w:t>
      </w:r>
    </w:p>
    <w:p w14:paraId="20A494E6" w14:textId="24BDF806" w:rsidR="00434B94" w:rsidRDefault="006D621D" w:rsidP="003D4763">
      <w:pPr>
        <w:spacing w:line="360" w:lineRule="auto"/>
        <w:ind w:firstLine="720"/>
        <w:jc w:val="both"/>
        <w:rPr>
          <w:rFonts w:ascii="Times New Roman" w:hAnsi="Times New Roman" w:cs="Times New Roman"/>
          <w:bCs/>
          <w:w w:val="105"/>
          <w:position w:val="1"/>
          <w:sz w:val="24"/>
          <w:szCs w:val="24"/>
        </w:rPr>
      </w:pPr>
      <w:r>
        <w:rPr>
          <w:rFonts w:ascii="Times New Roman" w:hAnsi="Times New Roman" w:cs="Times New Roman"/>
          <w:bCs/>
          <w:w w:val="105"/>
          <w:position w:val="1"/>
          <w:sz w:val="24"/>
          <w:szCs w:val="24"/>
        </w:rPr>
        <w:t xml:space="preserve">To date, HEN has interconnected 14 DESR projects in ERCOT, with </w:t>
      </w:r>
      <w:r w:rsidR="00BC2064">
        <w:rPr>
          <w:rFonts w:ascii="Times New Roman" w:hAnsi="Times New Roman" w:cs="Times New Roman"/>
          <w:bCs/>
          <w:w w:val="105"/>
          <w:position w:val="1"/>
          <w:sz w:val="24"/>
          <w:szCs w:val="24"/>
        </w:rPr>
        <w:t xml:space="preserve">another </w:t>
      </w:r>
      <w:r w:rsidR="00D53A08">
        <w:rPr>
          <w:rFonts w:ascii="Times New Roman" w:hAnsi="Times New Roman" w:cs="Times New Roman"/>
          <w:bCs/>
          <w:w w:val="105"/>
          <w:position w:val="1"/>
          <w:sz w:val="24"/>
          <w:szCs w:val="24"/>
        </w:rPr>
        <w:t xml:space="preserve">7 </w:t>
      </w:r>
      <w:r w:rsidR="003D4763">
        <w:rPr>
          <w:rFonts w:ascii="Times New Roman" w:hAnsi="Times New Roman" w:cs="Times New Roman"/>
          <w:bCs/>
          <w:w w:val="105"/>
          <w:position w:val="1"/>
          <w:sz w:val="24"/>
          <w:szCs w:val="24"/>
        </w:rPr>
        <w:t xml:space="preserve">DESR </w:t>
      </w:r>
      <w:r w:rsidR="00D53A08">
        <w:rPr>
          <w:rFonts w:ascii="Times New Roman" w:hAnsi="Times New Roman" w:cs="Times New Roman"/>
          <w:bCs/>
          <w:w w:val="105"/>
          <w:position w:val="1"/>
          <w:sz w:val="24"/>
          <w:szCs w:val="24"/>
        </w:rPr>
        <w:t>projects in the later stages of interconnection</w:t>
      </w:r>
      <w:r w:rsidR="003D4763">
        <w:rPr>
          <w:rFonts w:ascii="Times New Roman" w:hAnsi="Times New Roman" w:cs="Times New Roman"/>
          <w:bCs/>
          <w:w w:val="105"/>
          <w:position w:val="1"/>
          <w:sz w:val="24"/>
          <w:szCs w:val="24"/>
        </w:rPr>
        <w:t>.</w:t>
      </w:r>
      <w:r w:rsidR="00D53A08">
        <w:rPr>
          <w:rFonts w:ascii="Times New Roman" w:hAnsi="Times New Roman" w:cs="Times New Roman"/>
          <w:bCs/>
          <w:w w:val="105"/>
          <w:position w:val="1"/>
          <w:sz w:val="24"/>
          <w:szCs w:val="24"/>
        </w:rPr>
        <w:t xml:space="preserve"> </w:t>
      </w:r>
      <w:r w:rsidR="00863F69">
        <w:rPr>
          <w:rFonts w:ascii="Times New Roman" w:hAnsi="Times New Roman" w:cs="Times New Roman"/>
          <w:bCs/>
          <w:w w:val="105"/>
          <w:position w:val="1"/>
          <w:sz w:val="24"/>
          <w:szCs w:val="24"/>
        </w:rPr>
        <w:t>In HEN’s experience, the</w:t>
      </w:r>
      <w:r w:rsidR="003D4763">
        <w:rPr>
          <w:rFonts w:ascii="Times New Roman" w:hAnsi="Times New Roman" w:cs="Times New Roman"/>
          <w:bCs/>
          <w:w w:val="105"/>
          <w:position w:val="1"/>
          <w:sz w:val="24"/>
          <w:szCs w:val="24"/>
        </w:rPr>
        <w:t xml:space="preserve"> pre-screen study </w:t>
      </w:r>
      <w:r w:rsidR="004E3F7F">
        <w:rPr>
          <w:rFonts w:ascii="Times New Roman" w:hAnsi="Times New Roman" w:cs="Times New Roman"/>
          <w:bCs/>
          <w:w w:val="105"/>
          <w:position w:val="1"/>
          <w:sz w:val="24"/>
          <w:szCs w:val="24"/>
        </w:rPr>
        <w:t>is not a time</w:t>
      </w:r>
      <w:r w:rsidR="00BC7EF8">
        <w:rPr>
          <w:rFonts w:ascii="Times New Roman" w:hAnsi="Times New Roman" w:cs="Times New Roman"/>
          <w:bCs/>
          <w:w w:val="105"/>
          <w:position w:val="1"/>
          <w:sz w:val="24"/>
          <w:szCs w:val="24"/>
        </w:rPr>
        <w:t>-</w:t>
      </w:r>
      <w:r w:rsidR="004E3F7F">
        <w:rPr>
          <w:rFonts w:ascii="Times New Roman" w:hAnsi="Times New Roman" w:cs="Times New Roman"/>
          <w:bCs/>
          <w:w w:val="105"/>
          <w:position w:val="1"/>
          <w:sz w:val="24"/>
          <w:szCs w:val="24"/>
        </w:rPr>
        <w:t>consuming study for the DSPs</w:t>
      </w:r>
      <w:r w:rsidR="00C64E0C">
        <w:rPr>
          <w:rFonts w:ascii="Times New Roman" w:hAnsi="Times New Roman" w:cs="Times New Roman"/>
          <w:bCs/>
          <w:w w:val="105"/>
          <w:position w:val="1"/>
          <w:sz w:val="24"/>
          <w:szCs w:val="24"/>
        </w:rPr>
        <w:t xml:space="preserve"> and is typically provided quickly</w:t>
      </w:r>
      <w:r w:rsidR="00D91562">
        <w:rPr>
          <w:rFonts w:ascii="Times New Roman" w:hAnsi="Times New Roman" w:cs="Times New Roman"/>
          <w:bCs/>
          <w:w w:val="105"/>
          <w:position w:val="1"/>
          <w:sz w:val="24"/>
          <w:szCs w:val="24"/>
        </w:rPr>
        <w:t xml:space="preserve">, generally within two or </w:t>
      </w:r>
      <w:r w:rsidR="00E80FD9">
        <w:rPr>
          <w:rFonts w:ascii="Times New Roman" w:hAnsi="Times New Roman" w:cs="Times New Roman"/>
          <w:bCs/>
          <w:w w:val="105"/>
          <w:position w:val="1"/>
          <w:sz w:val="24"/>
          <w:szCs w:val="24"/>
        </w:rPr>
        <w:t xml:space="preserve">at the latest, </w:t>
      </w:r>
      <w:r w:rsidR="00D91562">
        <w:rPr>
          <w:rFonts w:ascii="Times New Roman" w:hAnsi="Times New Roman" w:cs="Times New Roman"/>
          <w:bCs/>
          <w:w w:val="105"/>
          <w:position w:val="1"/>
          <w:sz w:val="24"/>
          <w:szCs w:val="24"/>
        </w:rPr>
        <w:t>three weeks</w:t>
      </w:r>
      <w:r w:rsidR="00C64E0C">
        <w:rPr>
          <w:rFonts w:ascii="Times New Roman" w:hAnsi="Times New Roman" w:cs="Times New Roman"/>
          <w:bCs/>
          <w:w w:val="105"/>
          <w:position w:val="1"/>
          <w:sz w:val="24"/>
          <w:szCs w:val="24"/>
        </w:rPr>
        <w:t xml:space="preserve">. </w:t>
      </w:r>
      <w:r w:rsidR="00AF1B7B">
        <w:rPr>
          <w:rFonts w:ascii="Times New Roman" w:hAnsi="Times New Roman" w:cs="Times New Roman"/>
          <w:bCs/>
          <w:w w:val="105"/>
          <w:position w:val="1"/>
          <w:sz w:val="24"/>
          <w:szCs w:val="24"/>
        </w:rPr>
        <w:t>The proposed rule provides 25 business days (</w:t>
      </w:r>
      <w:r w:rsidR="00D91562">
        <w:rPr>
          <w:rFonts w:ascii="Times New Roman" w:hAnsi="Times New Roman" w:cs="Times New Roman"/>
          <w:bCs/>
          <w:w w:val="105"/>
          <w:position w:val="1"/>
          <w:sz w:val="24"/>
          <w:szCs w:val="24"/>
        </w:rPr>
        <w:t xml:space="preserve">nearly two months) for the DSP to provide the pre-screen study.  HEN suggests that this is too long and suggests shortening the time to 15 business days (approximately one month). </w:t>
      </w:r>
    </w:p>
    <w:p w14:paraId="0C195866" w14:textId="0BAE7C82" w:rsidR="009109EF" w:rsidRDefault="009109EF" w:rsidP="003D4763">
      <w:pPr>
        <w:spacing w:line="360" w:lineRule="auto"/>
        <w:ind w:firstLine="720"/>
        <w:jc w:val="both"/>
        <w:rPr>
          <w:rFonts w:ascii="Times New Roman" w:hAnsi="Times New Roman" w:cs="Times New Roman"/>
          <w:bCs/>
          <w:w w:val="105"/>
          <w:position w:val="1"/>
          <w:sz w:val="24"/>
          <w:szCs w:val="24"/>
        </w:rPr>
      </w:pPr>
      <w:r>
        <w:rPr>
          <w:rFonts w:ascii="Times New Roman" w:hAnsi="Times New Roman" w:cs="Times New Roman"/>
          <w:bCs/>
          <w:w w:val="105"/>
          <w:position w:val="1"/>
          <w:sz w:val="24"/>
          <w:szCs w:val="24"/>
        </w:rPr>
        <w:t>Additionally, within the prescreen study, HEN proposes the addition of a nonbinding cost range to interconnect the DER to the DSP’s system. Prior to fully committing to the costly and detailed interconnection studies, the prescreen studies preliminarily inform the DER provider whether the project may be economically viable to continue pursu</w:t>
      </w:r>
      <w:r w:rsidR="00E067C5">
        <w:rPr>
          <w:rFonts w:ascii="Times New Roman" w:hAnsi="Times New Roman" w:cs="Times New Roman"/>
          <w:bCs/>
          <w:w w:val="105"/>
          <w:position w:val="1"/>
          <w:sz w:val="24"/>
          <w:szCs w:val="24"/>
        </w:rPr>
        <w:t>it</w:t>
      </w:r>
      <w:r>
        <w:rPr>
          <w:rFonts w:ascii="Times New Roman" w:hAnsi="Times New Roman" w:cs="Times New Roman"/>
          <w:bCs/>
          <w:w w:val="105"/>
          <w:position w:val="1"/>
          <w:sz w:val="24"/>
          <w:szCs w:val="24"/>
        </w:rPr>
        <w:t xml:space="preserve">. </w:t>
      </w:r>
    </w:p>
    <w:p w14:paraId="7924F3A1" w14:textId="77777777" w:rsidR="000E3EB9" w:rsidRPr="000E3EB9" w:rsidRDefault="00CD39C7" w:rsidP="00CD39C7">
      <w:pPr>
        <w:pStyle w:val="ListParagraph"/>
        <w:numPr>
          <w:ilvl w:val="0"/>
          <w:numId w:val="1"/>
        </w:numPr>
        <w:spacing w:line="360" w:lineRule="auto"/>
        <w:jc w:val="both"/>
        <w:rPr>
          <w:rFonts w:ascii="Times New Roman" w:hAnsi="Times New Roman" w:cs="Times New Roman"/>
          <w:bCs/>
          <w:sz w:val="24"/>
          <w:szCs w:val="24"/>
        </w:rPr>
      </w:pPr>
      <w:r w:rsidRPr="000E3EB9">
        <w:rPr>
          <w:rFonts w:ascii="Times New Roman" w:hAnsi="Times New Roman" w:cs="Times New Roman"/>
          <w:b/>
          <w:w w:val="105"/>
          <w:position w:val="1"/>
          <w:sz w:val="24"/>
          <w:szCs w:val="24"/>
        </w:rPr>
        <w:t>Interconnection Application (§25.211(f)(1))</w:t>
      </w:r>
      <w:r w:rsidR="00C64E0C" w:rsidRPr="000E3EB9">
        <w:rPr>
          <w:rFonts w:ascii="Times New Roman" w:hAnsi="Times New Roman" w:cs="Times New Roman"/>
          <w:b/>
          <w:w w:val="105"/>
          <w:position w:val="1"/>
          <w:sz w:val="24"/>
          <w:szCs w:val="24"/>
        </w:rPr>
        <w:t xml:space="preserve"> </w:t>
      </w:r>
    </w:p>
    <w:p w14:paraId="3A2A390C" w14:textId="0F745660" w:rsidR="00E63C2E" w:rsidRDefault="00652C1A" w:rsidP="000E3EB9">
      <w:pPr>
        <w:spacing w:line="360" w:lineRule="auto"/>
        <w:ind w:firstLine="720"/>
        <w:jc w:val="both"/>
        <w:rPr>
          <w:rFonts w:ascii="Times New Roman" w:hAnsi="Times New Roman" w:cs="Times New Roman"/>
          <w:bCs/>
          <w:sz w:val="24"/>
          <w:szCs w:val="24"/>
        </w:rPr>
      </w:pPr>
      <w:r w:rsidRPr="000E3EB9">
        <w:rPr>
          <w:rFonts w:ascii="Times New Roman" w:hAnsi="Times New Roman" w:cs="Times New Roman"/>
          <w:bCs/>
          <w:sz w:val="24"/>
          <w:szCs w:val="24"/>
        </w:rPr>
        <w:t xml:space="preserve">The Interconnection Application begins the </w:t>
      </w:r>
      <w:r w:rsidR="000E3EB9" w:rsidRPr="000E3EB9">
        <w:rPr>
          <w:rFonts w:ascii="Times New Roman" w:hAnsi="Times New Roman" w:cs="Times New Roman"/>
          <w:bCs/>
          <w:sz w:val="24"/>
          <w:szCs w:val="24"/>
        </w:rPr>
        <w:t xml:space="preserve">interconnection process. </w:t>
      </w:r>
      <w:r w:rsidR="00F70E83">
        <w:rPr>
          <w:rFonts w:ascii="Times New Roman" w:hAnsi="Times New Roman" w:cs="Times New Roman"/>
          <w:bCs/>
          <w:sz w:val="24"/>
          <w:szCs w:val="24"/>
        </w:rPr>
        <w:t>P</w:t>
      </w:r>
      <w:r w:rsidR="000E3EB9" w:rsidRPr="000E3EB9">
        <w:rPr>
          <w:rFonts w:ascii="Times New Roman" w:hAnsi="Times New Roman" w:cs="Times New Roman"/>
          <w:bCs/>
          <w:sz w:val="24"/>
          <w:szCs w:val="24"/>
        </w:rPr>
        <w:t xml:space="preserve">roposed §25.211(f)(1) </w:t>
      </w:r>
      <w:r w:rsidR="00171BD2">
        <w:rPr>
          <w:rFonts w:ascii="Times New Roman" w:hAnsi="Times New Roman" w:cs="Times New Roman"/>
          <w:bCs/>
          <w:sz w:val="24"/>
          <w:szCs w:val="24"/>
        </w:rPr>
        <w:t>states that the interconnection application must be “</w:t>
      </w:r>
      <w:proofErr w:type="gramStart"/>
      <w:r w:rsidR="00171BD2">
        <w:rPr>
          <w:rFonts w:ascii="Times New Roman" w:hAnsi="Times New Roman" w:cs="Times New Roman"/>
          <w:bCs/>
          <w:sz w:val="24"/>
          <w:szCs w:val="24"/>
        </w:rPr>
        <w:t>fully-funded</w:t>
      </w:r>
      <w:proofErr w:type="gramEnd"/>
      <w:r w:rsidR="00171BD2">
        <w:rPr>
          <w:rFonts w:ascii="Times New Roman" w:hAnsi="Times New Roman" w:cs="Times New Roman"/>
          <w:bCs/>
          <w:sz w:val="24"/>
          <w:szCs w:val="24"/>
        </w:rPr>
        <w:t>.”  It is not clear</w:t>
      </w:r>
      <w:r w:rsidR="009C2F4C">
        <w:rPr>
          <w:rFonts w:ascii="Times New Roman" w:hAnsi="Times New Roman" w:cs="Times New Roman"/>
          <w:bCs/>
          <w:sz w:val="24"/>
          <w:szCs w:val="24"/>
        </w:rPr>
        <w:t xml:space="preserve"> </w:t>
      </w:r>
      <w:r w:rsidR="00171BD2">
        <w:rPr>
          <w:rFonts w:ascii="Times New Roman" w:hAnsi="Times New Roman" w:cs="Times New Roman"/>
          <w:bCs/>
          <w:sz w:val="24"/>
          <w:szCs w:val="24"/>
        </w:rPr>
        <w:t>what this means</w:t>
      </w:r>
      <w:r w:rsidR="009C2F4C">
        <w:rPr>
          <w:rFonts w:ascii="Times New Roman" w:hAnsi="Times New Roman" w:cs="Times New Roman"/>
          <w:bCs/>
          <w:sz w:val="24"/>
          <w:szCs w:val="24"/>
        </w:rPr>
        <w:t xml:space="preserve"> since the CIAC is not even a known estimate at the time the application is provided. HEN </w:t>
      </w:r>
      <w:r w:rsidR="007622C0">
        <w:rPr>
          <w:rFonts w:ascii="Times New Roman" w:hAnsi="Times New Roman" w:cs="Times New Roman"/>
          <w:bCs/>
          <w:sz w:val="24"/>
          <w:szCs w:val="24"/>
        </w:rPr>
        <w:t xml:space="preserve">therefore </w:t>
      </w:r>
      <w:r w:rsidR="009C2F4C">
        <w:rPr>
          <w:rFonts w:ascii="Times New Roman" w:hAnsi="Times New Roman" w:cs="Times New Roman"/>
          <w:bCs/>
          <w:sz w:val="24"/>
          <w:szCs w:val="24"/>
        </w:rPr>
        <w:t>recommends removing this</w:t>
      </w:r>
      <w:r w:rsidR="007622C0">
        <w:rPr>
          <w:rFonts w:ascii="Times New Roman" w:hAnsi="Times New Roman" w:cs="Times New Roman"/>
          <w:bCs/>
          <w:sz w:val="24"/>
          <w:szCs w:val="24"/>
        </w:rPr>
        <w:t xml:space="preserve"> phrase.  HEN also recommends deleting the last sentence</w:t>
      </w:r>
      <w:r w:rsidR="00474283">
        <w:rPr>
          <w:rFonts w:ascii="Times New Roman" w:hAnsi="Times New Roman" w:cs="Times New Roman"/>
          <w:bCs/>
          <w:sz w:val="24"/>
          <w:szCs w:val="24"/>
        </w:rPr>
        <w:t xml:space="preserve"> in this subsection</w:t>
      </w:r>
      <w:r w:rsidR="007622C0">
        <w:rPr>
          <w:rFonts w:ascii="Times New Roman" w:hAnsi="Times New Roman" w:cs="Times New Roman"/>
          <w:bCs/>
          <w:sz w:val="24"/>
          <w:szCs w:val="24"/>
        </w:rPr>
        <w:t xml:space="preserve"> which states that the DSP approves or denies the application.  Again, this is before any studies have been performed</w:t>
      </w:r>
      <w:r w:rsidR="006E34F2">
        <w:rPr>
          <w:rFonts w:ascii="Times New Roman" w:hAnsi="Times New Roman" w:cs="Times New Roman"/>
          <w:bCs/>
          <w:sz w:val="24"/>
          <w:szCs w:val="24"/>
        </w:rPr>
        <w:t xml:space="preserve">.  The provisions in </w:t>
      </w:r>
      <w:r w:rsidR="00F70E83">
        <w:rPr>
          <w:rFonts w:ascii="Times New Roman" w:hAnsi="Times New Roman" w:cs="Times New Roman"/>
          <w:bCs/>
          <w:sz w:val="24"/>
          <w:szCs w:val="24"/>
        </w:rPr>
        <w:t xml:space="preserve">subsection </w:t>
      </w:r>
      <w:r w:rsidR="006E34F2">
        <w:rPr>
          <w:rFonts w:ascii="Times New Roman" w:hAnsi="Times New Roman" w:cs="Times New Roman"/>
          <w:bCs/>
          <w:sz w:val="24"/>
          <w:szCs w:val="24"/>
        </w:rPr>
        <w:t>(f)(1)(</w:t>
      </w:r>
      <w:r w:rsidR="00F267FA">
        <w:rPr>
          <w:rFonts w:ascii="Times New Roman" w:hAnsi="Times New Roman" w:cs="Times New Roman"/>
          <w:bCs/>
          <w:sz w:val="24"/>
          <w:szCs w:val="24"/>
        </w:rPr>
        <w:t xml:space="preserve">A)-(C) appropriately address what HEN believe is </w:t>
      </w:r>
      <w:r w:rsidR="00C42272">
        <w:rPr>
          <w:rFonts w:ascii="Times New Roman" w:hAnsi="Times New Roman" w:cs="Times New Roman"/>
          <w:bCs/>
          <w:sz w:val="24"/>
          <w:szCs w:val="24"/>
        </w:rPr>
        <w:t>intended, which is to have a process for the DSP to review the application for completeness.</w:t>
      </w:r>
    </w:p>
    <w:p w14:paraId="54A8BDAB" w14:textId="1536E940" w:rsidR="00B000D6" w:rsidRPr="00D02189" w:rsidRDefault="00B000D6" w:rsidP="00B000D6">
      <w:pPr>
        <w:pStyle w:val="ListParagraph"/>
        <w:numPr>
          <w:ilvl w:val="0"/>
          <w:numId w:val="1"/>
        </w:numPr>
        <w:spacing w:line="360" w:lineRule="auto"/>
        <w:jc w:val="both"/>
        <w:rPr>
          <w:rFonts w:ascii="Times New Roman" w:hAnsi="Times New Roman" w:cs="Times New Roman"/>
          <w:b/>
          <w:sz w:val="24"/>
          <w:szCs w:val="24"/>
        </w:rPr>
      </w:pPr>
      <w:r w:rsidRPr="00D02189">
        <w:rPr>
          <w:rFonts w:ascii="Times New Roman" w:hAnsi="Times New Roman" w:cs="Times New Roman"/>
          <w:b/>
          <w:sz w:val="24"/>
          <w:szCs w:val="24"/>
        </w:rPr>
        <w:t>Interconnection Agreement</w:t>
      </w:r>
      <w:r w:rsidR="0050522B" w:rsidRPr="00D02189">
        <w:rPr>
          <w:rFonts w:ascii="Times New Roman" w:hAnsi="Times New Roman" w:cs="Times New Roman"/>
          <w:b/>
          <w:sz w:val="24"/>
          <w:szCs w:val="24"/>
        </w:rPr>
        <w:t>s (§25.211(3)(C)</w:t>
      </w:r>
      <w:r w:rsidR="00603D38">
        <w:rPr>
          <w:rFonts w:ascii="Times New Roman" w:hAnsi="Times New Roman" w:cs="Times New Roman"/>
          <w:b/>
          <w:sz w:val="24"/>
          <w:szCs w:val="24"/>
        </w:rPr>
        <w:t>,</w:t>
      </w:r>
      <w:r w:rsidR="002153D7">
        <w:rPr>
          <w:rFonts w:ascii="Times New Roman" w:hAnsi="Times New Roman" w:cs="Times New Roman"/>
          <w:b/>
          <w:sz w:val="24"/>
          <w:szCs w:val="24"/>
        </w:rPr>
        <w:t xml:space="preserve"> </w:t>
      </w:r>
      <w:r w:rsidR="00603D38">
        <w:rPr>
          <w:rFonts w:ascii="Times New Roman" w:hAnsi="Times New Roman" w:cs="Times New Roman"/>
          <w:b/>
          <w:sz w:val="24"/>
          <w:szCs w:val="24"/>
        </w:rPr>
        <w:t>(E)</w:t>
      </w:r>
      <w:r w:rsidR="0050522B" w:rsidRPr="00D02189">
        <w:rPr>
          <w:rFonts w:ascii="Times New Roman" w:hAnsi="Times New Roman" w:cs="Times New Roman"/>
          <w:b/>
          <w:sz w:val="24"/>
          <w:szCs w:val="24"/>
        </w:rPr>
        <w:t>)</w:t>
      </w:r>
    </w:p>
    <w:p w14:paraId="560C0B63" w14:textId="287568ED" w:rsidR="0050522B" w:rsidRDefault="00BD4B1A" w:rsidP="00D02189">
      <w:pPr>
        <w:pStyle w:val="ListParagraph"/>
        <w:spacing w:line="360" w:lineRule="auto"/>
        <w:ind w:left="0" w:firstLine="720"/>
        <w:jc w:val="both"/>
        <w:rPr>
          <w:rFonts w:ascii="Times New Roman" w:hAnsi="Times New Roman" w:cs="Times New Roman"/>
          <w:bCs/>
          <w:sz w:val="24"/>
          <w:szCs w:val="24"/>
        </w:rPr>
      </w:pPr>
      <w:r>
        <w:rPr>
          <w:rFonts w:ascii="Times New Roman" w:hAnsi="Times New Roman" w:cs="Times New Roman"/>
          <w:bCs/>
          <w:sz w:val="24"/>
          <w:szCs w:val="24"/>
        </w:rPr>
        <w:t xml:space="preserve">This provision allows the DER Provider and DSP to agree to terms that vary from the standard DRIA, provided that the </w:t>
      </w:r>
      <w:r w:rsidR="000555A5">
        <w:rPr>
          <w:rFonts w:ascii="Times New Roman" w:hAnsi="Times New Roman" w:cs="Times New Roman"/>
          <w:bCs/>
          <w:sz w:val="24"/>
          <w:szCs w:val="24"/>
        </w:rPr>
        <w:t xml:space="preserve">changed terms do not conflict with the Commission’s DER interconnection rules.  HEN suggests that the changes should also not conflict with ERCOT </w:t>
      </w:r>
      <w:r w:rsidR="005B6117">
        <w:rPr>
          <w:rFonts w:ascii="Times New Roman" w:hAnsi="Times New Roman" w:cs="Times New Roman"/>
          <w:bCs/>
          <w:sz w:val="24"/>
          <w:szCs w:val="24"/>
        </w:rPr>
        <w:lastRenderedPageBreak/>
        <w:t xml:space="preserve">Protocols.  HEN has experienced situations in which the DSP </w:t>
      </w:r>
      <w:r w:rsidR="00874709">
        <w:rPr>
          <w:rFonts w:ascii="Times New Roman" w:hAnsi="Times New Roman" w:cs="Times New Roman"/>
          <w:bCs/>
          <w:sz w:val="24"/>
          <w:szCs w:val="24"/>
        </w:rPr>
        <w:t>requires provisions that are inconsistent with the ERCOT Protocols</w:t>
      </w:r>
      <w:r w:rsidR="00C40F4E">
        <w:rPr>
          <w:rFonts w:ascii="Times New Roman" w:hAnsi="Times New Roman" w:cs="Times New Roman"/>
          <w:bCs/>
          <w:sz w:val="24"/>
          <w:szCs w:val="24"/>
        </w:rPr>
        <w:t xml:space="preserve">, which places an ERCOT-registered Resource in an untenable position. </w:t>
      </w:r>
    </w:p>
    <w:p w14:paraId="33798F71" w14:textId="74AE90E0" w:rsidR="00603D38" w:rsidRDefault="00603D38" w:rsidP="00D02189">
      <w:pPr>
        <w:pStyle w:val="ListParagraph"/>
        <w:spacing w:line="360" w:lineRule="auto"/>
        <w:ind w:left="0" w:firstLine="720"/>
        <w:jc w:val="both"/>
        <w:rPr>
          <w:rFonts w:ascii="Times New Roman" w:hAnsi="Times New Roman" w:cs="Times New Roman"/>
          <w:bCs/>
          <w:sz w:val="24"/>
          <w:szCs w:val="24"/>
        </w:rPr>
      </w:pPr>
      <w:r>
        <w:rPr>
          <w:rFonts w:ascii="Times New Roman" w:hAnsi="Times New Roman" w:cs="Times New Roman"/>
          <w:bCs/>
          <w:sz w:val="24"/>
          <w:szCs w:val="24"/>
        </w:rPr>
        <w:t>HEN also proposes a change to §25.211</w:t>
      </w:r>
      <w:r w:rsidR="00F70E83">
        <w:rPr>
          <w:rFonts w:ascii="Times New Roman" w:hAnsi="Times New Roman" w:cs="Times New Roman"/>
          <w:bCs/>
          <w:sz w:val="24"/>
          <w:szCs w:val="24"/>
        </w:rPr>
        <w:t>(f)</w:t>
      </w:r>
      <w:r>
        <w:rPr>
          <w:rFonts w:ascii="Times New Roman" w:hAnsi="Times New Roman" w:cs="Times New Roman"/>
          <w:bCs/>
          <w:sz w:val="24"/>
          <w:szCs w:val="24"/>
        </w:rPr>
        <w:t>(3)(E) which allo</w:t>
      </w:r>
      <w:r w:rsidR="00376B64">
        <w:rPr>
          <w:rFonts w:ascii="Times New Roman" w:hAnsi="Times New Roman" w:cs="Times New Roman"/>
          <w:bCs/>
          <w:sz w:val="24"/>
          <w:szCs w:val="24"/>
        </w:rPr>
        <w:t>w</w:t>
      </w:r>
      <w:r>
        <w:rPr>
          <w:rFonts w:ascii="Times New Roman" w:hAnsi="Times New Roman" w:cs="Times New Roman"/>
          <w:bCs/>
          <w:sz w:val="24"/>
          <w:szCs w:val="24"/>
        </w:rPr>
        <w:t>s the DSP to terminate the DRIA</w:t>
      </w:r>
      <w:r w:rsidR="004444BD">
        <w:rPr>
          <w:rFonts w:ascii="Times New Roman" w:hAnsi="Times New Roman" w:cs="Times New Roman"/>
          <w:bCs/>
          <w:sz w:val="24"/>
          <w:szCs w:val="24"/>
        </w:rPr>
        <w:t xml:space="preserve"> if the DER Provider cannot complete</w:t>
      </w:r>
      <w:r w:rsidR="00F70E83">
        <w:rPr>
          <w:rFonts w:ascii="Times New Roman" w:hAnsi="Times New Roman" w:cs="Times New Roman"/>
          <w:bCs/>
          <w:sz w:val="24"/>
          <w:szCs w:val="24"/>
        </w:rPr>
        <w:t xml:space="preserve"> the DER</w:t>
      </w:r>
      <w:r w:rsidR="004444BD">
        <w:rPr>
          <w:rFonts w:ascii="Times New Roman" w:hAnsi="Times New Roman" w:cs="Times New Roman"/>
          <w:bCs/>
          <w:sz w:val="24"/>
          <w:szCs w:val="24"/>
        </w:rPr>
        <w:t xml:space="preserve"> </w:t>
      </w:r>
      <w:r w:rsidR="00376B64">
        <w:rPr>
          <w:rFonts w:ascii="Times New Roman" w:hAnsi="Times New Roman" w:cs="Times New Roman"/>
          <w:bCs/>
          <w:sz w:val="24"/>
          <w:szCs w:val="24"/>
        </w:rPr>
        <w:t>c</w:t>
      </w:r>
      <w:r w:rsidR="004444BD">
        <w:rPr>
          <w:rFonts w:ascii="Times New Roman" w:hAnsi="Times New Roman" w:cs="Times New Roman"/>
          <w:bCs/>
          <w:sz w:val="24"/>
          <w:szCs w:val="24"/>
        </w:rPr>
        <w:t>ommissioning within 12 months after the in-service date</w:t>
      </w:r>
      <w:r w:rsidR="00352C20">
        <w:rPr>
          <w:rFonts w:ascii="Times New Roman" w:hAnsi="Times New Roman" w:cs="Times New Roman"/>
          <w:bCs/>
          <w:sz w:val="24"/>
          <w:szCs w:val="24"/>
        </w:rPr>
        <w:t xml:space="preserve"> of the DSP facilities.  HEN proposes that the 12 months should b</w:t>
      </w:r>
      <w:r w:rsidR="003E1695">
        <w:rPr>
          <w:rFonts w:ascii="Times New Roman" w:hAnsi="Times New Roman" w:cs="Times New Roman"/>
          <w:bCs/>
          <w:sz w:val="24"/>
          <w:szCs w:val="24"/>
        </w:rPr>
        <w:t xml:space="preserve">e extended day-for-day for the DSP’s delay in meeting the </w:t>
      </w:r>
      <w:r w:rsidR="00EF4078">
        <w:rPr>
          <w:rFonts w:ascii="Times New Roman" w:hAnsi="Times New Roman" w:cs="Times New Roman"/>
          <w:bCs/>
          <w:sz w:val="24"/>
          <w:szCs w:val="24"/>
        </w:rPr>
        <w:t xml:space="preserve">in-service date for completion of the DSP’s interconnection facilities and energization.  HEN is currently experiencing situations in which the DSP is </w:t>
      </w:r>
      <w:r w:rsidR="00A143F3">
        <w:rPr>
          <w:rFonts w:ascii="Times New Roman" w:hAnsi="Times New Roman" w:cs="Times New Roman"/>
          <w:bCs/>
          <w:sz w:val="24"/>
          <w:szCs w:val="24"/>
        </w:rPr>
        <w:t>delayed by weeks and sometimes months in meeting the energization date set forth in the interconnection agreement.  The DER cannot complete commissioning until energization has occurred</w:t>
      </w:r>
      <w:r w:rsidR="00F70E83">
        <w:rPr>
          <w:rFonts w:ascii="Times New Roman" w:hAnsi="Times New Roman" w:cs="Times New Roman"/>
          <w:bCs/>
          <w:sz w:val="24"/>
          <w:szCs w:val="24"/>
        </w:rPr>
        <w:t>, thus</w:t>
      </w:r>
      <w:r w:rsidR="00A143F3">
        <w:rPr>
          <w:rFonts w:ascii="Times New Roman" w:hAnsi="Times New Roman" w:cs="Times New Roman"/>
          <w:bCs/>
          <w:sz w:val="24"/>
          <w:szCs w:val="24"/>
        </w:rPr>
        <w:t xml:space="preserve"> a day</w:t>
      </w:r>
      <w:r w:rsidR="00F70E83">
        <w:rPr>
          <w:rFonts w:ascii="Times New Roman" w:hAnsi="Times New Roman" w:cs="Times New Roman"/>
          <w:bCs/>
          <w:sz w:val="24"/>
          <w:szCs w:val="24"/>
        </w:rPr>
        <w:t>-</w:t>
      </w:r>
      <w:r w:rsidR="00A143F3">
        <w:rPr>
          <w:rFonts w:ascii="Times New Roman" w:hAnsi="Times New Roman" w:cs="Times New Roman"/>
          <w:bCs/>
          <w:sz w:val="24"/>
          <w:szCs w:val="24"/>
        </w:rPr>
        <w:t>for</w:t>
      </w:r>
      <w:r w:rsidR="00F70E83">
        <w:rPr>
          <w:rFonts w:ascii="Times New Roman" w:hAnsi="Times New Roman" w:cs="Times New Roman"/>
          <w:bCs/>
          <w:sz w:val="24"/>
          <w:szCs w:val="24"/>
        </w:rPr>
        <w:t>-</w:t>
      </w:r>
      <w:r w:rsidR="00A143F3">
        <w:rPr>
          <w:rFonts w:ascii="Times New Roman" w:hAnsi="Times New Roman" w:cs="Times New Roman"/>
          <w:bCs/>
          <w:sz w:val="24"/>
          <w:szCs w:val="24"/>
        </w:rPr>
        <w:t>day extension is appropriate.</w:t>
      </w:r>
      <w:r w:rsidR="00352C20">
        <w:rPr>
          <w:rFonts w:ascii="Times New Roman" w:hAnsi="Times New Roman" w:cs="Times New Roman"/>
          <w:bCs/>
          <w:sz w:val="24"/>
          <w:szCs w:val="24"/>
        </w:rPr>
        <w:t xml:space="preserve"> </w:t>
      </w:r>
    </w:p>
    <w:p w14:paraId="5A5D4451" w14:textId="311BDE96" w:rsidR="00CF364F" w:rsidRPr="00ED2327" w:rsidRDefault="00A15C9E" w:rsidP="00A15C9E">
      <w:pPr>
        <w:pStyle w:val="ListParagraph"/>
        <w:numPr>
          <w:ilvl w:val="0"/>
          <w:numId w:val="1"/>
        </w:numPr>
        <w:spacing w:line="360" w:lineRule="auto"/>
        <w:jc w:val="both"/>
        <w:rPr>
          <w:rFonts w:ascii="Times New Roman" w:hAnsi="Times New Roman" w:cs="Times New Roman"/>
          <w:b/>
          <w:sz w:val="24"/>
          <w:szCs w:val="24"/>
        </w:rPr>
      </w:pPr>
      <w:r w:rsidRPr="00ED2327">
        <w:rPr>
          <w:rFonts w:ascii="Times New Roman" w:hAnsi="Times New Roman" w:cs="Times New Roman"/>
          <w:b/>
          <w:sz w:val="24"/>
          <w:szCs w:val="24"/>
        </w:rPr>
        <w:t>Testing (§25.211(h)(B)</w:t>
      </w:r>
      <w:r w:rsidR="002153D7">
        <w:rPr>
          <w:rFonts w:ascii="Times New Roman" w:hAnsi="Times New Roman" w:cs="Times New Roman"/>
          <w:b/>
          <w:sz w:val="24"/>
          <w:szCs w:val="24"/>
        </w:rPr>
        <w:t>)</w:t>
      </w:r>
    </w:p>
    <w:p w14:paraId="76F1AE14" w14:textId="064F0393" w:rsidR="00A15C9E" w:rsidRDefault="00A15C9E" w:rsidP="00851821">
      <w:pPr>
        <w:spacing w:line="360" w:lineRule="auto"/>
        <w:ind w:firstLine="360"/>
        <w:jc w:val="both"/>
        <w:rPr>
          <w:rFonts w:ascii="Times New Roman" w:hAnsi="Times New Roman" w:cs="Times New Roman"/>
          <w:bCs/>
          <w:sz w:val="24"/>
          <w:szCs w:val="24"/>
        </w:rPr>
      </w:pPr>
      <w:r>
        <w:rPr>
          <w:rFonts w:ascii="Times New Roman" w:hAnsi="Times New Roman" w:cs="Times New Roman"/>
          <w:bCs/>
          <w:sz w:val="24"/>
          <w:szCs w:val="24"/>
        </w:rPr>
        <w:t xml:space="preserve">This provision </w:t>
      </w:r>
      <w:r w:rsidR="003768AA">
        <w:rPr>
          <w:rFonts w:ascii="Times New Roman" w:hAnsi="Times New Roman" w:cs="Times New Roman"/>
          <w:bCs/>
          <w:sz w:val="24"/>
          <w:szCs w:val="24"/>
        </w:rPr>
        <w:t xml:space="preserve">addresses the </w:t>
      </w:r>
      <w:r w:rsidR="009F12CC">
        <w:rPr>
          <w:rFonts w:ascii="Times New Roman" w:hAnsi="Times New Roman" w:cs="Times New Roman"/>
          <w:bCs/>
          <w:sz w:val="24"/>
          <w:szCs w:val="24"/>
        </w:rPr>
        <w:t xml:space="preserve">testing of the DER and the interconnection prior to operation.  </w:t>
      </w:r>
      <w:r w:rsidR="00626B9B">
        <w:rPr>
          <w:rFonts w:ascii="Times New Roman" w:hAnsi="Times New Roman" w:cs="Times New Roman"/>
          <w:bCs/>
          <w:sz w:val="24"/>
          <w:szCs w:val="24"/>
        </w:rPr>
        <w:t xml:space="preserve">If the testing demonstrates that a modification is required to the DER, HEN proposes that the appropriate process is to amend the DRIA to reflect the modifications, </w:t>
      </w:r>
      <w:r w:rsidR="00ED2327">
        <w:rPr>
          <w:rFonts w:ascii="Times New Roman" w:hAnsi="Times New Roman" w:cs="Times New Roman"/>
          <w:bCs/>
          <w:sz w:val="24"/>
          <w:szCs w:val="24"/>
        </w:rPr>
        <w:t xml:space="preserve">allow the DER to incorporate the modifications and re-test.  The DER Provider should not be required to go back to the beginning of the entire interconnection process with a new application. </w:t>
      </w:r>
    </w:p>
    <w:p w14:paraId="1F25D231" w14:textId="26E0BF4B" w:rsidR="00AE7300" w:rsidRDefault="00BC7EF8" w:rsidP="00A15C9E">
      <w:pPr>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r>
      <w:r w:rsidR="009E64E4">
        <w:rPr>
          <w:rFonts w:ascii="Times New Roman" w:hAnsi="Times New Roman" w:cs="Times New Roman"/>
          <w:bCs/>
          <w:sz w:val="24"/>
          <w:szCs w:val="24"/>
        </w:rPr>
        <w:t>HEN appreciates the opportunity to offer comments</w:t>
      </w:r>
      <w:r w:rsidR="00227E23">
        <w:rPr>
          <w:rFonts w:ascii="Times New Roman" w:hAnsi="Times New Roman" w:cs="Times New Roman"/>
          <w:bCs/>
          <w:sz w:val="24"/>
          <w:szCs w:val="24"/>
        </w:rPr>
        <w:t>,</w:t>
      </w:r>
      <w:r w:rsidR="009E64E4">
        <w:rPr>
          <w:rFonts w:ascii="Times New Roman" w:hAnsi="Times New Roman" w:cs="Times New Roman"/>
          <w:bCs/>
          <w:sz w:val="24"/>
          <w:szCs w:val="24"/>
        </w:rPr>
        <w:t xml:space="preserve"> again offers kudos to the Commission Staff for a well-run Workshop process</w:t>
      </w:r>
      <w:r w:rsidR="00227E23">
        <w:rPr>
          <w:rFonts w:ascii="Times New Roman" w:hAnsi="Times New Roman" w:cs="Times New Roman"/>
          <w:bCs/>
          <w:sz w:val="24"/>
          <w:szCs w:val="24"/>
        </w:rPr>
        <w:t>, and respectfully urges the Commission to move forward with a formal Proposed Rule for Publication.</w:t>
      </w:r>
    </w:p>
    <w:p w14:paraId="28ABBB9B" w14:textId="12A29B57" w:rsidR="00AE7300" w:rsidRDefault="00AE7300" w:rsidP="00AE7300">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Respectfully</w:t>
      </w:r>
      <w:r w:rsidR="00C122C6">
        <w:rPr>
          <w:rFonts w:ascii="Times New Roman" w:hAnsi="Times New Roman" w:cs="Times New Roman"/>
          <w:sz w:val="24"/>
          <w:szCs w:val="24"/>
        </w:rPr>
        <w:t xml:space="preserve"> submitted,</w:t>
      </w:r>
    </w:p>
    <w:p w14:paraId="26460F6A" w14:textId="032E147A" w:rsidR="00C122C6" w:rsidRDefault="00C122C6" w:rsidP="00AE7300">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14:paraId="365E7397" w14:textId="19D444D2" w:rsidR="00C122C6" w:rsidRDefault="00C122C6" w:rsidP="00AE7300">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HUNT ENERGY NETWORK L.L.C.</w:t>
      </w:r>
    </w:p>
    <w:p w14:paraId="3F407A67" w14:textId="77777777" w:rsidR="00C122C6" w:rsidRDefault="00C122C6" w:rsidP="00AE7300">
      <w:pPr>
        <w:spacing w:after="0" w:line="240" w:lineRule="auto"/>
        <w:ind w:firstLine="720"/>
        <w:jc w:val="both"/>
        <w:rPr>
          <w:rFonts w:ascii="Times New Roman" w:hAnsi="Times New Roman" w:cs="Times New Roman"/>
          <w:sz w:val="24"/>
          <w:szCs w:val="24"/>
        </w:rPr>
      </w:pPr>
    </w:p>
    <w:p w14:paraId="7004CEBC" w14:textId="40106073" w:rsidR="00C122C6" w:rsidRDefault="00F70E83" w:rsidP="00AE7300">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noProof/>
        </w:rPr>
        <w:drawing>
          <wp:inline distT="0" distB="0" distL="0" distR="0" wp14:anchorId="4D205CB2" wp14:editId="0E5E9FE9">
            <wp:extent cx="1476375" cy="447675"/>
            <wp:effectExtent l="0" t="0" r="9525" b="9525"/>
            <wp:docPr id="1" name="Picture 1" descr="A blue signature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ue signature on a white background&#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76375" cy="447675"/>
                    </a:xfrm>
                    <a:prstGeom prst="rect">
                      <a:avLst/>
                    </a:prstGeom>
                    <a:noFill/>
                    <a:ln>
                      <a:noFill/>
                    </a:ln>
                  </pic:spPr>
                </pic:pic>
              </a:graphicData>
            </a:graphic>
          </wp:inline>
        </w:drawing>
      </w:r>
    </w:p>
    <w:p w14:paraId="1ABE304C" w14:textId="7A40AD89" w:rsidR="00C122C6" w:rsidRDefault="00F70E83" w:rsidP="00AE7300">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ab/>
      </w:r>
      <w:r w:rsidR="00C122C6">
        <w:rPr>
          <w:rFonts w:ascii="Times New Roman" w:hAnsi="Times New Roman" w:cs="Times New Roman"/>
          <w:sz w:val="24"/>
          <w:szCs w:val="24"/>
        </w:rPr>
        <w:tab/>
      </w:r>
      <w:r w:rsidR="00C122C6">
        <w:rPr>
          <w:rFonts w:ascii="Times New Roman" w:hAnsi="Times New Roman" w:cs="Times New Roman"/>
          <w:sz w:val="24"/>
          <w:szCs w:val="24"/>
        </w:rPr>
        <w:tab/>
      </w:r>
      <w:r w:rsidR="00C122C6">
        <w:rPr>
          <w:rFonts w:ascii="Times New Roman" w:hAnsi="Times New Roman" w:cs="Times New Roman"/>
          <w:sz w:val="24"/>
          <w:szCs w:val="24"/>
        </w:rPr>
        <w:tab/>
        <w:t>______________________________</w:t>
      </w:r>
    </w:p>
    <w:p w14:paraId="2C9F4437" w14:textId="1653B246" w:rsidR="00C122C6" w:rsidRDefault="00C122C6" w:rsidP="00AE7300">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Stephanie A. Kroger</w:t>
      </w:r>
    </w:p>
    <w:p w14:paraId="30E162E4" w14:textId="77777777" w:rsidR="00390AB5" w:rsidRDefault="00C122C6" w:rsidP="00AE7300">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Senior VP for Regulatory</w:t>
      </w:r>
      <w:r w:rsidR="00935DA9">
        <w:rPr>
          <w:rFonts w:ascii="Times New Roman" w:hAnsi="Times New Roman" w:cs="Times New Roman"/>
          <w:sz w:val="24"/>
          <w:szCs w:val="24"/>
        </w:rPr>
        <w:t xml:space="preserve"> &amp; Business Development</w:t>
      </w:r>
    </w:p>
    <w:p w14:paraId="1BE2D341" w14:textId="3FEC2982" w:rsidR="00C122C6" w:rsidRDefault="00935DA9" w:rsidP="00390AB5">
      <w:pPr>
        <w:spacing w:after="0" w:line="240" w:lineRule="auto"/>
        <w:ind w:left="2880" w:firstLine="720"/>
        <w:jc w:val="both"/>
        <w:rPr>
          <w:rFonts w:ascii="Times New Roman" w:hAnsi="Times New Roman" w:cs="Times New Roman"/>
          <w:sz w:val="24"/>
          <w:szCs w:val="24"/>
        </w:rPr>
      </w:pPr>
      <w:r>
        <w:rPr>
          <w:rFonts w:ascii="Times New Roman" w:hAnsi="Times New Roman" w:cs="Times New Roman"/>
          <w:sz w:val="24"/>
          <w:szCs w:val="24"/>
        </w:rPr>
        <w:t>Hunt Energy Network L</w:t>
      </w:r>
      <w:r w:rsidR="00390AB5">
        <w:rPr>
          <w:rFonts w:ascii="Times New Roman" w:hAnsi="Times New Roman" w:cs="Times New Roman"/>
          <w:sz w:val="24"/>
          <w:szCs w:val="24"/>
        </w:rPr>
        <w:t>.</w:t>
      </w:r>
      <w:r>
        <w:rPr>
          <w:rFonts w:ascii="Times New Roman" w:hAnsi="Times New Roman" w:cs="Times New Roman"/>
          <w:sz w:val="24"/>
          <w:szCs w:val="24"/>
        </w:rPr>
        <w:t>L</w:t>
      </w:r>
      <w:r w:rsidR="00390AB5">
        <w:rPr>
          <w:rFonts w:ascii="Times New Roman" w:hAnsi="Times New Roman" w:cs="Times New Roman"/>
          <w:sz w:val="24"/>
          <w:szCs w:val="24"/>
        </w:rPr>
        <w:t>.</w:t>
      </w:r>
      <w:r>
        <w:rPr>
          <w:rFonts w:ascii="Times New Roman" w:hAnsi="Times New Roman" w:cs="Times New Roman"/>
          <w:sz w:val="24"/>
          <w:szCs w:val="24"/>
        </w:rPr>
        <w:t>C</w:t>
      </w:r>
      <w:r w:rsidR="00390AB5">
        <w:rPr>
          <w:rFonts w:ascii="Times New Roman" w:hAnsi="Times New Roman" w:cs="Times New Roman"/>
          <w:sz w:val="24"/>
          <w:szCs w:val="24"/>
        </w:rPr>
        <w:t>.</w:t>
      </w:r>
      <w:r>
        <w:rPr>
          <w:rFonts w:ascii="Times New Roman" w:hAnsi="Times New Roman" w:cs="Times New Roman"/>
          <w:sz w:val="24"/>
          <w:szCs w:val="24"/>
        </w:rPr>
        <w:t xml:space="preserve"> </w:t>
      </w:r>
    </w:p>
    <w:p w14:paraId="7D74CBA8" w14:textId="77777777" w:rsidR="00AE7300" w:rsidRDefault="00AE7300" w:rsidP="00AE7300">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1900 North </w:t>
      </w:r>
      <w:proofErr w:type="spellStart"/>
      <w:r>
        <w:rPr>
          <w:rFonts w:ascii="Times New Roman" w:hAnsi="Times New Roman" w:cs="Times New Roman"/>
          <w:sz w:val="24"/>
          <w:szCs w:val="24"/>
        </w:rPr>
        <w:t>Akard</w:t>
      </w:r>
      <w:proofErr w:type="spellEnd"/>
      <w:r>
        <w:rPr>
          <w:rFonts w:ascii="Times New Roman" w:hAnsi="Times New Roman" w:cs="Times New Roman"/>
          <w:sz w:val="24"/>
          <w:szCs w:val="24"/>
        </w:rPr>
        <w:t xml:space="preserve"> St.</w:t>
      </w:r>
    </w:p>
    <w:p w14:paraId="04B5D66F" w14:textId="77777777" w:rsidR="00AE7300" w:rsidRDefault="00AE7300" w:rsidP="00AE7300">
      <w:pPr>
        <w:spacing w:after="0" w:line="240" w:lineRule="auto"/>
        <w:ind w:left="2880" w:firstLine="720"/>
        <w:jc w:val="both"/>
        <w:rPr>
          <w:rFonts w:ascii="Times New Roman" w:hAnsi="Times New Roman" w:cs="Times New Roman"/>
          <w:sz w:val="24"/>
          <w:szCs w:val="24"/>
        </w:rPr>
      </w:pPr>
      <w:r>
        <w:rPr>
          <w:rFonts w:ascii="Times New Roman" w:hAnsi="Times New Roman" w:cs="Times New Roman"/>
          <w:sz w:val="24"/>
          <w:szCs w:val="24"/>
        </w:rPr>
        <w:t>Dallas, Texas 75201</w:t>
      </w:r>
    </w:p>
    <w:p w14:paraId="2C4E08B2" w14:textId="5DD0FDF1" w:rsidR="009E64E4" w:rsidRPr="00A15C9E" w:rsidRDefault="003C383C" w:rsidP="00F70E83">
      <w:pPr>
        <w:spacing w:after="0" w:line="240" w:lineRule="auto"/>
        <w:ind w:left="2880" w:firstLine="720"/>
        <w:jc w:val="both"/>
        <w:rPr>
          <w:rFonts w:ascii="Times New Roman" w:hAnsi="Times New Roman" w:cs="Times New Roman"/>
          <w:bCs/>
          <w:sz w:val="24"/>
          <w:szCs w:val="24"/>
        </w:rPr>
      </w:pPr>
      <w:hyperlink r:id="rId9" w:history="1">
        <w:r w:rsidR="005A3D82" w:rsidRPr="00281FED">
          <w:rPr>
            <w:rStyle w:val="Hyperlink"/>
            <w:rFonts w:ascii="Times New Roman" w:hAnsi="Times New Roman" w:cs="Times New Roman"/>
            <w:sz w:val="24"/>
            <w:szCs w:val="24"/>
          </w:rPr>
          <w:t>skroger@huntenergy.com</w:t>
        </w:r>
      </w:hyperlink>
      <w:r w:rsidR="00227E23">
        <w:rPr>
          <w:rFonts w:ascii="Times New Roman" w:hAnsi="Times New Roman" w:cs="Times New Roman"/>
          <w:bCs/>
          <w:sz w:val="24"/>
          <w:szCs w:val="24"/>
        </w:rPr>
        <w:t xml:space="preserve"> </w:t>
      </w:r>
    </w:p>
    <w:sectPr w:rsidR="009E64E4" w:rsidRPr="00A15C9E" w:rsidSect="00390AB5">
      <w:footerReference w:type="default" r:id="rId1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FA02D" w14:textId="77777777" w:rsidR="00EA738F" w:rsidRDefault="00EA738F" w:rsidP="008A7532">
      <w:pPr>
        <w:spacing w:after="0" w:line="240" w:lineRule="auto"/>
      </w:pPr>
      <w:r>
        <w:separator/>
      </w:r>
    </w:p>
  </w:endnote>
  <w:endnote w:type="continuationSeparator" w:id="0">
    <w:p w14:paraId="7A9F2E2D" w14:textId="77777777" w:rsidR="00EA738F" w:rsidRDefault="00EA738F" w:rsidP="008A75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3747535"/>
      <w:docPartObj>
        <w:docPartGallery w:val="Page Numbers (Bottom of Page)"/>
        <w:docPartUnique/>
      </w:docPartObj>
    </w:sdtPr>
    <w:sdtEndPr>
      <w:rPr>
        <w:noProof/>
      </w:rPr>
    </w:sdtEndPr>
    <w:sdtContent>
      <w:p w14:paraId="1DDD47CE" w14:textId="779454AB" w:rsidR="00390AB5" w:rsidRDefault="00390AB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297E303" w14:textId="77777777" w:rsidR="00390AB5" w:rsidRDefault="00390A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E2660" w14:textId="77777777" w:rsidR="00EA738F" w:rsidRDefault="00EA738F" w:rsidP="008A7532">
      <w:pPr>
        <w:spacing w:after="0" w:line="240" w:lineRule="auto"/>
      </w:pPr>
      <w:r>
        <w:separator/>
      </w:r>
    </w:p>
  </w:footnote>
  <w:footnote w:type="continuationSeparator" w:id="0">
    <w:p w14:paraId="4AB40EB6" w14:textId="77777777" w:rsidR="00EA738F" w:rsidRDefault="00EA738F" w:rsidP="008A7532">
      <w:pPr>
        <w:spacing w:after="0" w:line="240" w:lineRule="auto"/>
      </w:pPr>
      <w:r>
        <w:continuationSeparator/>
      </w:r>
    </w:p>
  </w:footnote>
  <w:footnote w:id="1">
    <w:p w14:paraId="70BDBD61" w14:textId="589E5160" w:rsidR="008A7532" w:rsidRPr="00851821" w:rsidRDefault="008A7532" w:rsidP="00851821">
      <w:pPr>
        <w:pStyle w:val="FootnoteText"/>
        <w:jc w:val="both"/>
        <w:rPr>
          <w:rFonts w:ascii="Times New Roman" w:hAnsi="Times New Roman" w:cs="Times New Roman"/>
        </w:rPr>
      </w:pPr>
      <w:r w:rsidRPr="00851821">
        <w:rPr>
          <w:rStyle w:val="FootnoteReference"/>
          <w:rFonts w:ascii="Times New Roman" w:hAnsi="Times New Roman" w:cs="Times New Roman"/>
        </w:rPr>
        <w:footnoteRef/>
      </w:r>
      <w:r w:rsidRPr="00851821">
        <w:rPr>
          <w:rFonts w:ascii="Times New Roman" w:hAnsi="Times New Roman" w:cs="Times New Roman"/>
        </w:rPr>
        <w:t xml:space="preserve"> HEN redlined the version of §25.211(d)(2)(F) that was included in </w:t>
      </w:r>
      <w:r w:rsidR="00E80F43">
        <w:rPr>
          <w:rFonts w:ascii="Times New Roman" w:hAnsi="Times New Roman" w:cs="Times New Roman"/>
        </w:rPr>
        <w:t>the Commission Staff’s</w:t>
      </w:r>
      <w:r w:rsidR="00220F66" w:rsidRPr="00851821">
        <w:rPr>
          <w:rFonts w:ascii="Times New Roman" w:hAnsi="Times New Roman" w:cs="Times New Roman"/>
        </w:rPr>
        <w:t xml:space="preserve"> filing </w:t>
      </w:r>
      <w:r w:rsidR="006A1F70" w:rsidRPr="00851821">
        <w:rPr>
          <w:rFonts w:ascii="Times New Roman" w:hAnsi="Times New Roman" w:cs="Times New Roman"/>
        </w:rPr>
        <w:t xml:space="preserve">in this Project </w:t>
      </w:r>
      <w:r w:rsidR="00220F66" w:rsidRPr="00851821">
        <w:rPr>
          <w:rFonts w:ascii="Times New Roman" w:hAnsi="Times New Roman" w:cs="Times New Roman"/>
        </w:rPr>
        <w:t>on</w:t>
      </w:r>
      <w:r w:rsidR="006A1F70" w:rsidRPr="00851821">
        <w:rPr>
          <w:rFonts w:ascii="Times New Roman" w:hAnsi="Times New Roman" w:cs="Times New Roman"/>
        </w:rPr>
        <w:t xml:space="preserve"> </w:t>
      </w:r>
      <w:r w:rsidR="00982C15" w:rsidRPr="00851821">
        <w:rPr>
          <w:rFonts w:ascii="Times New Roman" w:hAnsi="Times New Roman" w:cs="Times New Roman"/>
        </w:rPr>
        <w:t>June 23, 2023</w:t>
      </w:r>
      <w:r w:rsidR="00220F66" w:rsidRPr="00851821">
        <w:rPr>
          <w:rFonts w:ascii="Times New Roman" w:hAnsi="Times New Roman" w:cs="Times New Roman"/>
        </w:rPr>
        <w:t xml:space="preserve"> before the June 30, 2023 </w:t>
      </w:r>
      <w:r w:rsidR="00982C15" w:rsidRPr="00851821">
        <w:rPr>
          <w:rFonts w:ascii="Times New Roman" w:hAnsi="Times New Roman" w:cs="Times New Roman"/>
        </w:rPr>
        <w:t>W</w:t>
      </w:r>
      <w:r w:rsidR="00220F66" w:rsidRPr="00851821">
        <w:rPr>
          <w:rFonts w:ascii="Times New Roman" w:hAnsi="Times New Roman" w:cs="Times New Roman"/>
        </w:rPr>
        <w:t xml:space="preserve">orkshop since that </w:t>
      </w:r>
      <w:r w:rsidR="00982C15" w:rsidRPr="00851821">
        <w:rPr>
          <w:rFonts w:ascii="Times New Roman" w:hAnsi="Times New Roman" w:cs="Times New Roman"/>
        </w:rPr>
        <w:t>sub-</w:t>
      </w:r>
      <w:r w:rsidR="00220F66" w:rsidRPr="00851821">
        <w:rPr>
          <w:rFonts w:ascii="Times New Roman" w:hAnsi="Times New Roman" w:cs="Times New Roman"/>
        </w:rPr>
        <w:t xml:space="preserve">section </w:t>
      </w:r>
      <w:r w:rsidR="00982C15" w:rsidRPr="00851821">
        <w:rPr>
          <w:rFonts w:ascii="Times New Roman" w:hAnsi="Times New Roman" w:cs="Times New Roman"/>
        </w:rPr>
        <w:t>was revised from the version file</w:t>
      </w:r>
      <w:r w:rsidR="00BC7EF8" w:rsidRPr="00851821">
        <w:rPr>
          <w:rFonts w:ascii="Times New Roman" w:hAnsi="Times New Roman" w:cs="Times New Roman"/>
        </w:rPr>
        <w:t>d</w:t>
      </w:r>
      <w:r w:rsidR="00982C15" w:rsidRPr="00851821">
        <w:rPr>
          <w:rFonts w:ascii="Times New Roman" w:hAnsi="Times New Roman" w:cs="Times New Roman"/>
        </w:rPr>
        <w:t xml:space="preserve"> by the Commission Staff on June 9, 2023 to </w:t>
      </w:r>
      <w:r w:rsidR="00220F66" w:rsidRPr="00851821">
        <w:rPr>
          <w:rFonts w:ascii="Times New Roman" w:hAnsi="Times New Roman" w:cs="Times New Roman"/>
        </w:rPr>
        <w:t xml:space="preserve">reflect </w:t>
      </w:r>
      <w:r w:rsidR="00B77D32" w:rsidRPr="00851821">
        <w:rPr>
          <w:rFonts w:ascii="Times New Roman" w:hAnsi="Times New Roman" w:cs="Times New Roman"/>
        </w:rPr>
        <w:t>discussion from the June 14, 2023 workshop</w:t>
      </w:r>
      <w:r w:rsidR="00220F66" w:rsidRPr="00851821">
        <w:rPr>
          <w:rFonts w:ascii="Times New Roman" w:hAnsi="Times New Roman" w:cs="Times New Roman"/>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2427C3"/>
    <w:multiLevelType w:val="hybridMultilevel"/>
    <w:tmpl w:val="9266EE08"/>
    <w:lvl w:ilvl="0" w:tplc="3E54AC24">
      <w:start w:val="1"/>
      <w:numFmt w:val="decimal"/>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568590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515E"/>
    <w:rsid w:val="00006267"/>
    <w:rsid w:val="00020B83"/>
    <w:rsid w:val="00023734"/>
    <w:rsid w:val="000338DA"/>
    <w:rsid w:val="000555A5"/>
    <w:rsid w:val="00081E6C"/>
    <w:rsid w:val="000948EA"/>
    <w:rsid w:val="000A21C4"/>
    <w:rsid w:val="000A2200"/>
    <w:rsid w:val="000D5B0E"/>
    <w:rsid w:val="000E13D9"/>
    <w:rsid w:val="000E3EB9"/>
    <w:rsid w:val="000F1737"/>
    <w:rsid w:val="001058DE"/>
    <w:rsid w:val="001059DF"/>
    <w:rsid w:val="00106CCB"/>
    <w:rsid w:val="00130A94"/>
    <w:rsid w:val="00133D38"/>
    <w:rsid w:val="0013541D"/>
    <w:rsid w:val="00171BD2"/>
    <w:rsid w:val="001772FA"/>
    <w:rsid w:val="001A0D5C"/>
    <w:rsid w:val="001A1260"/>
    <w:rsid w:val="00213E8F"/>
    <w:rsid w:val="00214CE3"/>
    <w:rsid w:val="002153D7"/>
    <w:rsid w:val="00220F66"/>
    <w:rsid w:val="00227E23"/>
    <w:rsid w:val="002404D4"/>
    <w:rsid w:val="00270DC8"/>
    <w:rsid w:val="002747CE"/>
    <w:rsid w:val="00297A15"/>
    <w:rsid w:val="002A0DE9"/>
    <w:rsid w:val="002E1050"/>
    <w:rsid w:val="00312D2A"/>
    <w:rsid w:val="003215D4"/>
    <w:rsid w:val="00323C08"/>
    <w:rsid w:val="00347C4D"/>
    <w:rsid w:val="00352C20"/>
    <w:rsid w:val="0036015D"/>
    <w:rsid w:val="003768AA"/>
    <w:rsid w:val="00376B64"/>
    <w:rsid w:val="00390AB5"/>
    <w:rsid w:val="00394317"/>
    <w:rsid w:val="003A192D"/>
    <w:rsid w:val="003A1E07"/>
    <w:rsid w:val="003A4FD1"/>
    <w:rsid w:val="003A5CD6"/>
    <w:rsid w:val="003C383C"/>
    <w:rsid w:val="003C7570"/>
    <w:rsid w:val="003D4763"/>
    <w:rsid w:val="003E1695"/>
    <w:rsid w:val="004073B3"/>
    <w:rsid w:val="0041379E"/>
    <w:rsid w:val="00431FB2"/>
    <w:rsid w:val="00434B94"/>
    <w:rsid w:val="0044051D"/>
    <w:rsid w:val="00442FA9"/>
    <w:rsid w:val="004444BD"/>
    <w:rsid w:val="00472A3B"/>
    <w:rsid w:val="00474283"/>
    <w:rsid w:val="004950B8"/>
    <w:rsid w:val="00496CFD"/>
    <w:rsid w:val="004A074E"/>
    <w:rsid w:val="004C2FD4"/>
    <w:rsid w:val="004E184D"/>
    <w:rsid w:val="004E3F7F"/>
    <w:rsid w:val="0050522B"/>
    <w:rsid w:val="00537BC9"/>
    <w:rsid w:val="00551775"/>
    <w:rsid w:val="00554465"/>
    <w:rsid w:val="00562478"/>
    <w:rsid w:val="005A00FC"/>
    <w:rsid w:val="005A3D82"/>
    <w:rsid w:val="005B29BB"/>
    <w:rsid w:val="005B6117"/>
    <w:rsid w:val="005D18EA"/>
    <w:rsid w:val="00603D38"/>
    <w:rsid w:val="00626B9B"/>
    <w:rsid w:val="00652C1A"/>
    <w:rsid w:val="006610F0"/>
    <w:rsid w:val="006618B7"/>
    <w:rsid w:val="00662B93"/>
    <w:rsid w:val="00667AC9"/>
    <w:rsid w:val="0067551F"/>
    <w:rsid w:val="006A1F70"/>
    <w:rsid w:val="006A6F01"/>
    <w:rsid w:val="006D621D"/>
    <w:rsid w:val="006E34F2"/>
    <w:rsid w:val="006F4B03"/>
    <w:rsid w:val="00711504"/>
    <w:rsid w:val="0072197F"/>
    <w:rsid w:val="00725D29"/>
    <w:rsid w:val="00727A3B"/>
    <w:rsid w:val="00731FFC"/>
    <w:rsid w:val="007622C0"/>
    <w:rsid w:val="007A0F7F"/>
    <w:rsid w:val="007B0601"/>
    <w:rsid w:val="007D17DB"/>
    <w:rsid w:val="007D21A1"/>
    <w:rsid w:val="007F56F2"/>
    <w:rsid w:val="00851821"/>
    <w:rsid w:val="008541E4"/>
    <w:rsid w:val="00863F69"/>
    <w:rsid w:val="00874709"/>
    <w:rsid w:val="008A7532"/>
    <w:rsid w:val="008F0203"/>
    <w:rsid w:val="009109EF"/>
    <w:rsid w:val="00935DA9"/>
    <w:rsid w:val="00940BB4"/>
    <w:rsid w:val="00953831"/>
    <w:rsid w:val="00967F1A"/>
    <w:rsid w:val="00982C15"/>
    <w:rsid w:val="00983FD0"/>
    <w:rsid w:val="00986EE2"/>
    <w:rsid w:val="00994AE9"/>
    <w:rsid w:val="009C2F4C"/>
    <w:rsid w:val="009D0A2C"/>
    <w:rsid w:val="009E64E4"/>
    <w:rsid w:val="009F12CC"/>
    <w:rsid w:val="009F30DA"/>
    <w:rsid w:val="00A0397E"/>
    <w:rsid w:val="00A143F3"/>
    <w:rsid w:val="00A15C9E"/>
    <w:rsid w:val="00A4611C"/>
    <w:rsid w:val="00A551C6"/>
    <w:rsid w:val="00A85473"/>
    <w:rsid w:val="00AA06B6"/>
    <w:rsid w:val="00AA1DD4"/>
    <w:rsid w:val="00AC0E0F"/>
    <w:rsid w:val="00AC1043"/>
    <w:rsid w:val="00AD0BE4"/>
    <w:rsid w:val="00AD421E"/>
    <w:rsid w:val="00AE7300"/>
    <w:rsid w:val="00AF1B7B"/>
    <w:rsid w:val="00B000D6"/>
    <w:rsid w:val="00B167CF"/>
    <w:rsid w:val="00B22B00"/>
    <w:rsid w:val="00B322F7"/>
    <w:rsid w:val="00B46FBD"/>
    <w:rsid w:val="00B54304"/>
    <w:rsid w:val="00B769F2"/>
    <w:rsid w:val="00B77D32"/>
    <w:rsid w:val="00BB2EC9"/>
    <w:rsid w:val="00BC2064"/>
    <w:rsid w:val="00BC52D6"/>
    <w:rsid w:val="00BC7EF8"/>
    <w:rsid w:val="00BD4B1A"/>
    <w:rsid w:val="00C01F22"/>
    <w:rsid w:val="00C04501"/>
    <w:rsid w:val="00C122C6"/>
    <w:rsid w:val="00C32D0C"/>
    <w:rsid w:val="00C37593"/>
    <w:rsid w:val="00C40F4E"/>
    <w:rsid w:val="00C42272"/>
    <w:rsid w:val="00C55F6F"/>
    <w:rsid w:val="00C64E0C"/>
    <w:rsid w:val="00CA6248"/>
    <w:rsid w:val="00CB260A"/>
    <w:rsid w:val="00CB515E"/>
    <w:rsid w:val="00CB5308"/>
    <w:rsid w:val="00CC3BFE"/>
    <w:rsid w:val="00CD39C7"/>
    <w:rsid w:val="00CF364F"/>
    <w:rsid w:val="00D02189"/>
    <w:rsid w:val="00D24AD1"/>
    <w:rsid w:val="00D30D6C"/>
    <w:rsid w:val="00D3240E"/>
    <w:rsid w:val="00D36E34"/>
    <w:rsid w:val="00D434AE"/>
    <w:rsid w:val="00D46870"/>
    <w:rsid w:val="00D53A08"/>
    <w:rsid w:val="00D81638"/>
    <w:rsid w:val="00D83180"/>
    <w:rsid w:val="00D91562"/>
    <w:rsid w:val="00DD3E80"/>
    <w:rsid w:val="00DF2D85"/>
    <w:rsid w:val="00E067C5"/>
    <w:rsid w:val="00E1637C"/>
    <w:rsid w:val="00E4370E"/>
    <w:rsid w:val="00E53AE2"/>
    <w:rsid w:val="00E63C2E"/>
    <w:rsid w:val="00E80F43"/>
    <w:rsid w:val="00E80FD9"/>
    <w:rsid w:val="00E96FC4"/>
    <w:rsid w:val="00EA738F"/>
    <w:rsid w:val="00EA77D2"/>
    <w:rsid w:val="00ED2327"/>
    <w:rsid w:val="00EE2415"/>
    <w:rsid w:val="00EE7A6D"/>
    <w:rsid w:val="00EF4078"/>
    <w:rsid w:val="00EF4525"/>
    <w:rsid w:val="00F24F9F"/>
    <w:rsid w:val="00F267FA"/>
    <w:rsid w:val="00F27D0A"/>
    <w:rsid w:val="00F54C9B"/>
    <w:rsid w:val="00F64F96"/>
    <w:rsid w:val="00F66141"/>
    <w:rsid w:val="00F70E83"/>
    <w:rsid w:val="00F95F64"/>
    <w:rsid w:val="00FD3DD7"/>
    <w:rsid w:val="00FE0E9C"/>
    <w:rsid w:val="00FE27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3763EB"/>
  <w15:chartTrackingRefBased/>
  <w15:docId w15:val="{F577BC06-9688-4B55-9F2B-36E1925CF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515E"/>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B515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3180"/>
    <w:pPr>
      <w:ind w:left="720"/>
      <w:contextualSpacing/>
    </w:pPr>
  </w:style>
  <w:style w:type="paragraph" w:styleId="FootnoteText">
    <w:name w:val="footnote text"/>
    <w:basedOn w:val="Normal"/>
    <w:link w:val="FootnoteTextChar"/>
    <w:uiPriority w:val="99"/>
    <w:semiHidden/>
    <w:unhideWhenUsed/>
    <w:rsid w:val="008A753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A7532"/>
    <w:rPr>
      <w:kern w:val="0"/>
      <w:sz w:val="20"/>
      <w:szCs w:val="20"/>
      <w14:ligatures w14:val="none"/>
    </w:rPr>
  </w:style>
  <w:style w:type="character" w:styleId="FootnoteReference">
    <w:name w:val="footnote reference"/>
    <w:basedOn w:val="DefaultParagraphFont"/>
    <w:uiPriority w:val="99"/>
    <w:semiHidden/>
    <w:unhideWhenUsed/>
    <w:rsid w:val="008A7532"/>
    <w:rPr>
      <w:vertAlign w:val="superscript"/>
    </w:rPr>
  </w:style>
  <w:style w:type="paragraph" w:styleId="Header">
    <w:name w:val="header"/>
    <w:basedOn w:val="Normal"/>
    <w:link w:val="HeaderChar"/>
    <w:uiPriority w:val="99"/>
    <w:unhideWhenUsed/>
    <w:rsid w:val="00390AB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0AB5"/>
    <w:rPr>
      <w:kern w:val="0"/>
      <w14:ligatures w14:val="none"/>
    </w:rPr>
  </w:style>
  <w:style w:type="paragraph" w:styleId="Footer">
    <w:name w:val="footer"/>
    <w:basedOn w:val="Normal"/>
    <w:link w:val="FooterChar"/>
    <w:uiPriority w:val="99"/>
    <w:unhideWhenUsed/>
    <w:rsid w:val="00390AB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0AB5"/>
    <w:rPr>
      <w:kern w:val="0"/>
      <w14:ligatures w14:val="none"/>
    </w:rPr>
  </w:style>
  <w:style w:type="character" w:styleId="Hyperlink">
    <w:name w:val="Hyperlink"/>
    <w:basedOn w:val="DefaultParagraphFont"/>
    <w:uiPriority w:val="99"/>
    <w:unhideWhenUsed/>
    <w:rsid w:val="005A3D82"/>
    <w:rPr>
      <w:color w:val="0563C1" w:themeColor="hyperlink"/>
      <w:u w:val="single"/>
    </w:rPr>
  </w:style>
  <w:style w:type="character" w:styleId="UnresolvedMention">
    <w:name w:val="Unresolved Mention"/>
    <w:basedOn w:val="DefaultParagraphFont"/>
    <w:uiPriority w:val="99"/>
    <w:semiHidden/>
    <w:unhideWhenUsed/>
    <w:rsid w:val="005A3D82"/>
    <w:rPr>
      <w:color w:val="605E5C"/>
      <w:shd w:val="clear" w:color="auto" w:fill="E1DFDD"/>
    </w:rPr>
  </w:style>
  <w:style w:type="paragraph" w:styleId="Revision">
    <w:name w:val="Revision"/>
    <w:hidden/>
    <w:uiPriority w:val="99"/>
    <w:semiHidden/>
    <w:rsid w:val="00BC7EF8"/>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kroger@huntenerg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86D625-CA46-44A4-BB5E-CF121DC01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1716</Words>
  <Characters>9410</Characters>
  <Application>Microsoft Office Word</Application>
  <DocSecurity>0</DocSecurity>
  <Lines>156</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Kroger</dc:creator>
  <cp:keywords/>
  <dc:description/>
  <cp:lastModifiedBy>Stephanie Kroger</cp:lastModifiedBy>
  <cp:revision>2</cp:revision>
  <dcterms:created xsi:type="dcterms:W3CDTF">2023-07-21T18:28:00Z</dcterms:created>
  <dcterms:modified xsi:type="dcterms:W3CDTF">2023-07-21T18:28:00Z</dcterms:modified>
</cp:coreProperties>
</file>